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FC77" w14:textId="29B5E5C8" w:rsidR="00FE6811" w:rsidRDefault="00BE48EB" w:rsidP="00BE48EB">
      <w:pPr>
        <w:pStyle w:val="Default"/>
        <w:rPr>
          <w:rFonts w:ascii="Calibri" w:eastAsiaTheme="minorHAnsi" w:hAnsi="Calibri" w:cstheme="minorBidi"/>
          <w:b/>
          <w:smallCaps/>
          <w:color w:val="2F5496"/>
          <w:sz w:val="32"/>
          <w:szCs w:val="32"/>
        </w:rPr>
      </w:pPr>
      <w:r>
        <w:rPr>
          <w:noProof/>
        </w:rPr>
        <w:drawing>
          <wp:inline distT="0" distB="0" distL="0" distR="0" wp14:anchorId="423CE8E5" wp14:editId="35BF7EB8">
            <wp:extent cx="2240451" cy="766445"/>
            <wp:effectExtent l="0" t="0" r="7620" b="0"/>
            <wp:docPr id="2821515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51556" name=""/>
                    <pic:cNvPicPr/>
                  </pic:nvPicPr>
                  <pic:blipFill>
                    <a:blip r:embed="rId5">
                      <a:extLst>
                        <a:ext uri="{96DAC541-7B7A-43D3-8B79-37D633B846F1}">
                          <asvg:svgBlip xmlns:asvg="http://schemas.microsoft.com/office/drawing/2016/SVG/main" r:embed="rId6"/>
                        </a:ext>
                      </a:extLst>
                    </a:blip>
                    <a:stretch>
                      <a:fillRect/>
                    </a:stretch>
                  </pic:blipFill>
                  <pic:spPr>
                    <a:xfrm>
                      <a:off x="0" y="0"/>
                      <a:ext cx="2245816" cy="768280"/>
                    </a:xfrm>
                    <a:prstGeom prst="rect">
                      <a:avLst/>
                    </a:prstGeom>
                  </pic:spPr>
                </pic:pic>
              </a:graphicData>
            </a:graphic>
          </wp:inline>
        </w:drawing>
      </w:r>
    </w:p>
    <w:p w14:paraId="181954C7" w14:textId="77777777" w:rsidR="005F5F55" w:rsidRDefault="005F5F55" w:rsidP="005F5F55">
      <w:pPr>
        <w:pStyle w:val="Default"/>
        <w:rPr>
          <w:rFonts w:ascii="Calibri" w:eastAsiaTheme="minorHAnsi" w:hAnsi="Calibri" w:cstheme="minorBidi"/>
          <w:b/>
          <w:smallCaps/>
          <w:color w:val="auto"/>
          <w:sz w:val="28"/>
          <w:szCs w:val="28"/>
        </w:rPr>
      </w:pPr>
    </w:p>
    <w:p w14:paraId="63DF47AE" w14:textId="24CE4427" w:rsidR="00D841E8" w:rsidRPr="005F5F55" w:rsidRDefault="00D841E8" w:rsidP="0057645D">
      <w:pPr>
        <w:pStyle w:val="Default"/>
        <w:jc w:val="center"/>
        <w:rPr>
          <w:rFonts w:ascii="Calibri" w:eastAsiaTheme="minorHAnsi" w:hAnsi="Calibri" w:cstheme="minorBidi"/>
          <w:b/>
          <w:smallCaps/>
          <w:color w:val="auto"/>
        </w:rPr>
      </w:pPr>
      <w:r w:rsidRPr="005F5F55">
        <w:rPr>
          <w:rFonts w:ascii="Calibri" w:eastAsiaTheme="minorHAnsi" w:hAnsi="Calibri" w:cstheme="minorBidi"/>
          <w:b/>
          <w:smallCaps/>
          <w:color w:val="auto"/>
        </w:rPr>
        <w:t>ACTION ALERT</w:t>
      </w:r>
    </w:p>
    <w:p w14:paraId="07CDDA72" w14:textId="7C748C77" w:rsidR="0057645D" w:rsidRPr="005F5F55" w:rsidRDefault="0057645D" w:rsidP="0057645D">
      <w:pPr>
        <w:pStyle w:val="Default"/>
        <w:jc w:val="center"/>
        <w:rPr>
          <w:rFonts w:ascii="Calibri" w:eastAsiaTheme="minorHAnsi" w:hAnsi="Calibri" w:cstheme="minorBidi"/>
          <w:b/>
          <w:smallCaps/>
          <w:color w:val="auto"/>
        </w:rPr>
      </w:pPr>
      <w:r w:rsidRPr="005F5F55">
        <w:rPr>
          <w:rFonts w:ascii="Calibri" w:eastAsiaTheme="minorHAnsi" w:hAnsi="Calibri" w:cstheme="minorBidi"/>
          <w:b/>
          <w:smallCaps/>
          <w:color w:val="auto"/>
        </w:rPr>
        <w:t xml:space="preserve">Special District </w:t>
      </w:r>
      <w:r w:rsidR="00946104" w:rsidRPr="005F5F55">
        <w:rPr>
          <w:rFonts w:ascii="Calibri" w:eastAsiaTheme="minorHAnsi" w:hAnsi="Calibri" w:cstheme="minorBidi"/>
          <w:b/>
          <w:smallCaps/>
          <w:color w:val="auto"/>
        </w:rPr>
        <w:t>Fairness</w:t>
      </w:r>
      <w:r w:rsidRPr="005F5F55">
        <w:rPr>
          <w:rFonts w:ascii="Calibri" w:eastAsiaTheme="minorHAnsi" w:hAnsi="Calibri" w:cstheme="minorBidi"/>
          <w:b/>
          <w:smallCaps/>
          <w:color w:val="auto"/>
        </w:rPr>
        <w:t xml:space="preserve"> </w:t>
      </w:r>
      <w:r w:rsidR="004F31E7">
        <w:rPr>
          <w:rFonts w:ascii="Calibri" w:eastAsiaTheme="minorHAnsi" w:hAnsi="Calibri" w:cstheme="minorBidi"/>
          <w:b/>
          <w:smallCaps/>
          <w:color w:val="auto"/>
        </w:rPr>
        <w:t>and Accessib</w:t>
      </w:r>
      <w:r w:rsidR="000529CE">
        <w:rPr>
          <w:rFonts w:ascii="Calibri" w:eastAsiaTheme="minorHAnsi" w:hAnsi="Calibri" w:cstheme="minorBidi"/>
          <w:b/>
          <w:smallCaps/>
          <w:color w:val="auto"/>
        </w:rPr>
        <w:t>i</w:t>
      </w:r>
      <w:r w:rsidR="004F31E7">
        <w:rPr>
          <w:rFonts w:ascii="Calibri" w:eastAsiaTheme="minorHAnsi" w:hAnsi="Calibri" w:cstheme="minorBidi"/>
          <w:b/>
          <w:smallCaps/>
          <w:color w:val="auto"/>
        </w:rPr>
        <w:t xml:space="preserve">lity </w:t>
      </w:r>
      <w:r w:rsidRPr="005F5F55">
        <w:rPr>
          <w:rFonts w:ascii="Calibri" w:eastAsiaTheme="minorHAnsi" w:hAnsi="Calibri" w:cstheme="minorBidi"/>
          <w:b/>
          <w:smallCaps/>
          <w:color w:val="auto"/>
        </w:rPr>
        <w:t>Act</w:t>
      </w:r>
      <w:r w:rsidR="005A7988" w:rsidRPr="005F5F55">
        <w:rPr>
          <w:rFonts w:ascii="Calibri" w:eastAsiaTheme="minorHAnsi" w:hAnsi="Calibri" w:cstheme="minorBidi"/>
          <w:b/>
          <w:smallCaps/>
          <w:color w:val="auto"/>
        </w:rPr>
        <w:t xml:space="preserve"> (H.R. </w:t>
      </w:r>
      <w:r w:rsidR="00946104" w:rsidRPr="005F5F55">
        <w:rPr>
          <w:rFonts w:ascii="Calibri" w:eastAsiaTheme="minorHAnsi" w:hAnsi="Calibri" w:cstheme="minorBidi"/>
          <w:b/>
          <w:smallCaps/>
          <w:color w:val="auto"/>
        </w:rPr>
        <w:t>2766</w:t>
      </w:r>
      <w:r w:rsidR="005A7988" w:rsidRPr="005F5F55">
        <w:rPr>
          <w:rFonts w:ascii="Calibri" w:eastAsiaTheme="minorHAnsi" w:hAnsi="Calibri" w:cstheme="minorBidi"/>
          <w:b/>
          <w:smallCaps/>
          <w:color w:val="auto"/>
        </w:rPr>
        <w:t>)</w:t>
      </w:r>
    </w:p>
    <w:p w14:paraId="4DFDA1A6" w14:textId="77777777" w:rsidR="009B3570" w:rsidRPr="005F5F55" w:rsidRDefault="009B3570" w:rsidP="009B3570">
      <w:pPr>
        <w:tabs>
          <w:tab w:val="left" w:pos="5815"/>
        </w:tabs>
        <w:spacing w:after="0" w:line="240" w:lineRule="auto"/>
        <w:jc w:val="center"/>
        <w:rPr>
          <w:rFonts w:ascii="Calibri" w:hAnsi="Calibri"/>
          <w:i/>
          <w:sz w:val="24"/>
          <w:szCs w:val="24"/>
        </w:rPr>
      </w:pPr>
      <w:r w:rsidRPr="005F5F55">
        <w:rPr>
          <w:rFonts w:ascii="Calibri" w:hAnsi="Calibri"/>
          <w:i/>
          <w:sz w:val="24"/>
          <w:szCs w:val="24"/>
        </w:rPr>
        <w:t>April 9, 2025</w:t>
      </w:r>
    </w:p>
    <w:p w14:paraId="3D6FD827" w14:textId="77777777" w:rsidR="0057645D" w:rsidRPr="005F5F55" w:rsidRDefault="0057645D" w:rsidP="0057645D">
      <w:pPr>
        <w:pStyle w:val="Default"/>
        <w:rPr>
          <w:rFonts w:ascii="Calibri" w:eastAsiaTheme="minorHAnsi" w:hAnsi="Calibri" w:cstheme="minorBidi"/>
          <w:color w:val="auto"/>
        </w:rPr>
      </w:pPr>
    </w:p>
    <w:p w14:paraId="528137F9" w14:textId="1DEE28C1" w:rsidR="00A673F7" w:rsidRPr="005F5F55" w:rsidRDefault="00ED2751" w:rsidP="00A673F7">
      <w:pPr>
        <w:pStyle w:val="Default"/>
        <w:jc w:val="both"/>
        <w:rPr>
          <w:rFonts w:ascii="Calibri" w:eastAsiaTheme="minorHAnsi" w:hAnsi="Calibri" w:cstheme="minorBidi"/>
          <w:color w:val="auto"/>
        </w:rPr>
      </w:pPr>
      <w:r w:rsidRPr="005F5F55">
        <w:rPr>
          <w:rFonts w:ascii="Calibri" w:eastAsiaTheme="minorHAnsi" w:hAnsi="Calibri" w:cstheme="minorBidi"/>
          <w:color w:val="auto"/>
        </w:rPr>
        <w:t>Representatives Pat Fallon (R-TX) and Brittany Pettersen (D-CO) introduced t</w:t>
      </w:r>
      <w:r w:rsidR="0057645D" w:rsidRPr="005F5F55">
        <w:rPr>
          <w:rFonts w:ascii="Calibri" w:eastAsiaTheme="minorHAnsi" w:hAnsi="Calibri" w:cstheme="minorBidi"/>
          <w:color w:val="auto"/>
        </w:rPr>
        <w:t xml:space="preserve">he bipartisan </w:t>
      </w:r>
      <w:r w:rsidR="0057645D" w:rsidRPr="005F5F55">
        <w:rPr>
          <w:rFonts w:ascii="Calibri" w:eastAsiaTheme="minorHAnsi" w:hAnsi="Calibri" w:cstheme="minorBidi"/>
          <w:b/>
          <w:i/>
          <w:color w:val="auto"/>
        </w:rPr>
        <w:t xml:space="preserve">Special District </w:t>
      </w:r>
      <w:r w:rsidR="00785225" w:rsidRPr="005F5F55">
        <w:rPr>
          <w:rFonts w:ascii="Calibri" w:eastAsiaTheme="minorHAnsi" w:hAnsi="Calibri" w:cstheme="minorBidi"/>
          <w:b/>
          <w:i/>
          <w:color w:val="auto"/>
        </w:rPr>
        <w:t>Fairness</w:t>
      </w:r>
      <w:r w:rsidR="0057645D" w:rsidRPr="005F5F55">
        <w:rPr>
          <w:rFonts w:ascii="Calibri" w:eastAsiaTheme="minorHAnsi" w:hAnsi="Calibri" w:cstheme="minorBidi"/>
          <w:b/>
          <w:i/>
          <w:color w:val="auto"/>
        </w:rPr>
        <w:t xml:space="preserve"> Act</w:t>
      </w:r>
      <w:r w:rsidR="0057645D" w:rsidRPr="005F5F55">
        <w:rPr>
          <w:rFonts w:ascii="Calibri" w:eastAsiaTheme="minorHAnsi" w:hAnsi="Calibri" w:cstheme="minorBidi"/>
          <w:color w:val="auto"/>
        </w:rPr>
        <w:t xml:space="preserve"> (</w:t>
      </w:r>
      <w:r w:rsidR="00DC2C8E" w:rsidRPr="005F5F55">
        <w:rPr>
          <w:rFonts w:ascii="Calibri" w:eastAsiaTheme="minorHAnsi" w:hAnsi="Calibri" w:cstheme="minorBidi"/>
          <w:color w:val="auto"/>
        </w:rPr>
        <w:t>SD</w:t>
      </w:r>
      <w:r w:rsidR="00785225" w:rsidRPr="005F5F55">
        <w:rPr>
          <w:rFonts w:ascii="Calibri" w:eastAsiaTheme="minorHAnsi" w:hAnsi="Calibri" w:cstheme="minorBidi"/>
          <w:color w:val="auto"/>
        </w:rPr>
        <w:t>FA</w:t>
      </w:r>
      <w:r w:rsidR="00DC2C8E" w:rsidRPr="005F5F55">
        <w:rPr>
          <w:rFonts w:ascii="Calibri" w:eastAsiaTheme="minorHAnsi" w:hAnsi="Calibri" w:cstheme="minorBidi"/>
          <w:color w:val="auto"/>
        </w:rPr>
        <w:t xml:space="preserve">; </w:t>
      </w:r>
      <w:r w:rsidR="0057645D" w:rsidRPr="005F5F55">
        <w:rPr>
          <w:rFonts w:ascii="Calibri" w:eastAsiaTheme="minorHAnsi" w:hAnsi="Calibri" w:cstheme="minorBidi"/>
          <w:color w:val="auto"/>
        </w:rPr>
        <w:t xml:space="preserve">H.R. </w:t>
      </w:r>
      <w:r w:rsidR="00785225" w:rsidRPr="005F5F55">
        <w:rPr>
          <w:rFonts w:ascii="Calibri" w:eastAsiaTheme="minorHAnsi" w:hAnsi="Calibri" w:cstheme="minorBidi"/>
          <w:color w:val="auto"/>
        </w:rPr>
        <w:t>2766</w:t>
      </w:r>
      <w:r w:rsidRPr="005F5F55">
        <w:rPr>
          <w:rFonts w:ascii="Calibri" w:eastAsiaTheme="minorHAnsi" w:hAnsi="Calibri" w:cstheme="minorBidi"/>
          <w:color w:val="auto"/>
        </w:rPr>
        <w:t>)</w:t>
      </w:r>
      <w:r w:rsidR="00785225" w:rsidRPr="005F5F55">
        <w:rPr>
          <w:rFonts w:ascii="Calibri" w:eastAsiaTheme="minorHAnsi" w:hAnsi="Calibri" w:cstheme="minorBidi"/>
          <w:color w:val="auto"/>
        </w:rPr>
        <w:t>.</w:t>
      </w:r>
      <w:r w:rsidR="009B3570" w:rsidRPr="005F5F55">
        <w:rPr>
          <w:rFonts w:ascii="Calibri" w:eastAsiaTheme="minorHAnsi" w:hAnsi="Calibri" w:cstheme="minorBidi"/>
          <w:color w:val="auto"/>
        </w:rPr>
        <w:t xml:space="preserve">  </w:t>
      </w:r>
      <w:r w:rsidR="00A673F7" w:rsidRPr="005F5F55">
        <w:rPr>
          <w:rFonts w:ascii="Calibri" w:eastAsiaTheme="minorHAnsi" w:hAnsi="Calibri" w:cstheme="minorBidi"/>
          <w:color w:val="auto"/>
        </w:rPr>
        <w:t xml:space="preserve">The bill </w:t>
      </w:r>
      <w:r w:rsidR="00785225" w:rsidRPr="005F5F55">
        <w:rPr>
          <w:rFonts w:ascii="Calibri" w:eastAsiaTheme="minorHAnsi" w:hAnsi="Calibri" w:cstheme="minorBidi"/>
          <w:color w:val="auto"/>
        </w:rPr>
        <w:t xml:space="preserve">will </w:t>
      </w:r>
      <w:r w:rsidR="00D841E8" w:rsidRPr="005F5F55">
        <w:rPr>
          <w:rFonts w:ascii="Calibri" w:eastAsiaTheme="minorHAnsi" w:hAnsi="Calibri" w:cstheme="minorBidi"/>
          <w:color w:val="auto"/>
        </w:rPr>
        <w:t>codify</w:t>
      </w:r>
      <w:r w:rsidR="00A673F7" w:rsidRPr="005F5F55">
        <w:rPr>
          <w:rFonts w:ascii="Calibri" w:eastAsiaTheme="minorHAnsi" w:hAnsi="Calibri" w:cstheme="minorBidi"/>
          <w:color w:val="auto"/>
        </w:rPr>
        <w:t xml:space="preserve"> a first-ever, formal definition of “special district” and would require the White House Office of Management and Budget (OMB) to issue guidance to federal agencies requiring special districts to be recognized as local governments for the purpose of </w:t>
      </w:r>
      <w:r w:rsidR="00785225" w:rsidRPr="005F5F55">
        <w:rPr>
          <w:rFonts w:ascii="Calibri" w:eastAsiaTheme="minorHAnsi" w:hAnsi="Calibri" w:cstheme="minorBidi"/>
          <w:color w:val="auto"/>
        </w:rPr>
        <w:t xml:space="preserve">accessing Federal programs and to create consistence among Federal agencies. </w:t>
      </w:r>
      <w:r w:rsidR="00A673F7" w:rsidRPr="005F5F55">
        <w:rPr>
          <w:rFonts w:ascii="Calibri" w:eastAsiaTheme="minorHAnsi" w:hAnsi="Calibri" w:cstheme="minorBidi"/>
          <w:color w:val="auto"/>
        </w:rPr>
        <w:t xml:space="preserve"> </w:t>
      </w:r>
    </w:p>
    <w:p w14:paraId="2922C8A6" w14:textId="77777777" w:rsidR="006F027D" w:rsidRPr="005F5F55" w:rsidRDefault="006F027D" w:rsidP="0057645D">
      <w:pPr>
        <w:pStyle w:val="Default"/>
        <w:jc w:val="both"/>
        <w:rPr>
          <w:rFonts w:ascii="Calibri" w:eastAsiaTheme="minorHAnsi" w:hAnsi="Calibri" w:cstheme="minorBidi"/>
          <w:color w:val="auto"/>
        </w:rPr>
      </w:pPr>
    </w:p>
    <w:p w14:paraId="4068D8FF" w14:textId="4F607315" w:rsidR="0057645D" w:rsidRPr="005F5F55" w:rsidRDefault="006F027D" w:rsidP="009B3570">
      <w:pPr>
        <w:tabs>
          <w:tab w:val="left" w:pos="5815"/>
        </w:tabs>
        <w:spacing w:after="0" w:line="240" w:lineRule="auto"/>
        <w:jc w:val="both"/>
        <w:rPr>
          <w:rFonts w:ascii="Calibri" w:hAnsi="Calibri"/>
          <w:b/>
          <w:smallCaps/>
          <w:sz w:val="24"/>
          <w:szCs w:val="24"/>
        </w:rPr>
      </w:pPr>
      <w:r w:rsidRPr="005F5F55">
        <w:rPr>
          <w:rFonts w:ascii="Calibri" w:hAnsi="Calibri"/>
          <w:b/>
          <w:smallCaps/>
          <w:sz w:val="24"/>
          <w:szCs w:val="24"/>
        </w:rPr>
        <w:t>Requested Action</w:t>
      </w:r>
    </w:p>
    <w:p w14:paraId="308AEEE5" w14:textId="255B08D7" w:rsidR="00234B45" w:rsidRPr="005F5F55" w:rsidRDefault="00234B45" w:rsidP="006F027D">
      <w:pPr>
        <w:pStyle w:val="Default"/>
        <w:numPr>
          <w:ilvl w:val="0"/>
          <w:numId w:val="4"/>
        </w:numPr>
        <w:jc w:val="both"/>
        <w:rPr>
          <w:rFonts w:ascii="Calibri" w:eastAsiaTheme="minorHAnsi" w:hAnsi="Calibri" w:cstheme="minorBidi"/>
          <w:b/>
          <w:color w:val="auto"/>
        </w:rPr>
      </w:pPr>
      <w:r w:rsidRPr="005F5F55">
        <w:rPr>
          <w:rFonts w:ascii="Calibri" w:eastAsiaTheme="minorHAnsi" w:hAnsi="Calibri" w:cstheme="minorBidi"/>
          <w:b/>
          <w:color w:val="auto"/>
        </w:rPr>
        <w:t xml:space="preserve">All Special District stakeholders are encouraged to send a Co-Sponsor request letter to their congression members. </w:t>
      </w:r>
    </w:p>
    <w:p w14:paraId="11598D93" w14:textId="1E1897F9" w:rsidR="006F027D" w:rsidRPr="005F5F55" w:rsidRDefault="00A673F7" w:rsidP="006F027D">
      <w:pPr>
        <w:pStyle w:val="Default"/>
        <w:numPr>
          <w:ilvl w:val="0"/>
          <w:numId w:val="4"/>
        </w:numPr>
        <w:jc w:val="both"/>
        <w:rPr>
          <w:rFonts w:ascii="Calibri" w:eastAsiaTheme="minorHAnsi" w:hAnsi="Calibri" w:cstheme="minorBidi"/>
          <w:b/>
          <w:color w:val="auto"/>
        </w:rPr>
      </w:pPr>
      <w:r w:rsidRPr="005F5F55">
        <w:rPr>
          <w:rFonts w:ascii="Calibri" w:eastAsiaTheme="minorHAnsi" w:hAnsi="Calibri" w:cstheme="minorBidi"/>
          <w:b/>
          <w:color w:val="auto"/>
        </w:rPr>
        <w:t>Special districts and partnering s</w:t>
      </w:r>
      <w:r w:rsidR="006F027D" w:rsidRPr="005F5F55">
        <w:rPr>
          <w:rFonts w:ascii="Calibri" w:eastAsiaTheme="minorHAnsi" w:hAnsi="Calibri" w:cstheme="minorBidi"/>
          <w:b/>
          <w:color w:val="auto"/>
        </w:rPr>
        <w:t xml:space="preserve">takeholders with a direct connection to Kentucky/Senator Rand Paul are urged to contact Senator Paul’s office to urge him to </w:t>
      </w:r>
      <w:r w:rsidR="00234B45" w:rsidRPr="005F5F55">
        <w:rPr>
          <w:rFonts w:ascii="Calibri" w:eastAsiaTheme="minorHAnsi" w:hAnsi="Calibri" w:cstheme="minorBidi"/>
          <w:b/>
          <w:color w:val="auto"/>
        </w:rPr>
        <w:t>support H.R.2766</w:t>
      </w:r>
    </w:p>
    <w:p w14:paraId="4F4F0564" w14:textId="77777777" w:rsidR="006F027D" w:rsidRPr="005F5F55" w:rsidRDefault="006F027D" w:rsidP="00484871">
      <w:pPr>
        <w:pStyle w:val="Default"/>
        <w:jc w:val="both"/>
        <w:rPr>
          <w:rFonts w:ascii="Calibri" w:eastAsiaTheme="minorHAnsi" w:hAnsi="Calibri" w:cstheme="minorBidi"/>
          <w:color w:val="auto"/>
        </w:rPr>
      </w:pPr>
    </w:p>
    <w:p w14:paraId="258EAB97" w14:textId="77777777" w:rsidR="006F027D" w:rsidRPr="005F5F55" w:rsidRDefault="006F027D" w:rsidP="0057645D">
      <w:pPr>
        <w:pStyle w:val="Default"/>
        <w:rPr>
          <w:rFonts w:ascii="Calibri" w:eastAsiaTheme="minorHAnsi" w:hAnsi="Calibri" w:cstheme="minorBidi"/>
          <w:b/>
          <w:color w:val="auto"/>
          <w:u w:val="single"/>
        </w:rPr>
      </w:pPr>
      <w:r w:rsidRPr="005F5F55">
        <w:rPr>
          <w:rFonts w:ascii="Calibri" w:eastAsiaTheme="minorHAnsi" w:hAnsi="Calibri" w:cstheme="minorBidi"/>
          <w:b/>
          <w:color w:val="auto"/>
          <w:u w:val="single"/>
        </w:rPr>
        <w:t>Additional Background &amp; Talking Points</w:t>
      </w:r>
    </w:p>
    <w:p w14:paraId="1E8FF430" w14:textId="10E420B8" w:rsidR="0057645D" w:rsidRPr="005F5F55" w:rsidRDefault="00F560ED" w:rsidP="009B3570">
      <w:pPr>
        <w:pStyle w:val="Default"/>
        <w:rPr>
          <w:rFonts w:ascii="Calibri" w:eastAsiaTheme="minorHAnsi" w:hAnsi="Calibri" w:cstheme="minorBidi"/>
          <w:color w:val="auto"/>
        </w:rPr>
      </w:pPr>
      <w:r w:rsidRPr="005F5F55">
        <w:rPr>
          <w:rFonts w:ascii="Calibri" w:eastAsiaTheme="minorHAnsi" w:hAnsi="Calibri" w:cstheme="minorBidi"/>
          <w:color w:val="auto"/>
        </w:rPr>
        <w:t>H.R. 2766</w:t>
      </w:r>
      <w:r w:rsidR="0057645D" w:rsidRPr="005F5F55">
        <w:rPr>
          <w:rFonts w:ascii="Calibri" w:eastAsiaTheme="minorHAnsi" w:hAnsi="Calibri" w:cstheme="minorBidi"/>
          <w:color w:val="auto"/>
        </w:rPr>
        <w:t xml:space="preserve"> w</w:t>
      </w:r>
      <w:r w:rsidRPr="005F5F55">
        <w:rPr>
          <w:rFonts w:ascii="Calibri" w:eastAsiaTheme="minorHAnsi" w:hAnsi="Calibri" w:cstheme="minorBidi"/>
          <w:color w:val="auto"/>
        </w:rPr>
        <w:t>ill</w:t>
      </w:r>
      <w:r w:rsidR="0057645D" w:rsidRPr="005F5F55">
        <w:rPr>
          <w:rFonts w:ascii="Calibri" w:eastAsiaTheme="minorHAnsi" w:hAnsi="Calibri" w:cstheme="minorBidi"/>
          <w:color w:val="auto"/>
        </w:rPr>
        <w:t>:</w:t>
      </w:r>
    </w:p>
    <w:p w14:paraId="38FEB893" w14:textId="44D9D021" w:rsidR="0057645D" w:rsidRPr="005F5F55" w:rsidRDefault="0057645D" w:rsidP="0057645D">
      <w:pPr>
        <w:pStyle w:val="Default"/>
        <w:numPr>
          <w:ilvl w:val="0"/>
          <w:numId w:val="1"/>
        </w:numPr>
        <w:jc w:val="both"/>
        <w:rPr>
          <w:rFonts w:ascii="Calibri" w:eastAsiaTheme="minorHAnsi" w:hAnsi="Calibri" w:cstheme="minorBidi"/>
          <w:color w:val="auto"/>
        </w:rPr>
      </w:pPr>
      <w:r w:rsidRPr="005F5F55">
        <w:rPr>
          <w:rFonts w:ascii="Calibri" w:eastAsiaTheme="minorHAnsi" w:hAnsi="Calibri" w:cstheme="minorBidi"/>
          <w:color w:val="auto"/>
        </w:rPr>
        <w:t>Establish a first-ever, formal definition of “special district” in federal law; and,</w:t>
      </w:r>
    </w:p>
    <w:p w14:paraId="1EFBB74C" w14:textId="77777777" w:rsidR="0057645D" w:rsidRPr="005F5F55" w:rsidRDefault="0057645D" w:rsidP="0057645D">
      <w:pPr>
        <w:pStyle w:val="Default"/>
        <w:numPr>
          <w:ilvl w:val="0"/>
          <w:numId w:val="1"/>
        </w:numPr>
        <w:jc w:val="both"/>
        <w:rPr>
          <w:rFonts w:ascii="Calibri" w:eastAsiaTheme="minorHAnsi" w:hAnsi="Calibri" w:cstheme="minorBidi"/>
          <w:color w:val="auto"/>
        </w:rPr>
      </w:pPr>
      <w:r w:rsidRPr="005F5F55">
        <w:rPr>
          <w:rFonts w:ascii="Calibri" w:eastAsiaTheme="minorHAnsi" w:hAnsi="Calibri" w:cstheme="minorBidi"/>
          <w:color w:val="auto"/>
        </w:rPr>
        <w:t xml:space="preserve">Require </w:t>
      </w:r>
      <w:r w:rsidR="004E228E" w:rsidRPr="005F5F55">
        <w:rPr>
          <w:rFonts w:ascii="Calibri" w:eastAsiaTheme="minorHAnsi" w:hAnsi="Calibri" w:cstheme="minorBidi"/>
          <w:color w:val="auto"/>
        </w:rPr>
        <w:t xml:space="preserve">OMB </w:t>
      </w:r>
      <w:r w:rsidRPr="005F5F55">
        <w:rPr>
          <w:rFonts w:ascii="Calibri" w:eastAsiaTheme="minorHAnsi" w:hAnsi="Calibri" w:cstheme="minorBidi"/>
          <w:color w:val="auto"/>
        </w:rPr>
        <w:t>to issue guidance to federal agencies requiring special districts to be recognized as local governments for the purpose of federal fina</w:t>
      </w:r>
      <w:r w:rsidR="004E228E" w:rsidRPr="005F5F55">
        <w:rPr>
          <w:rFonts w:ascii="Calibri" w:eastAsiaTheme="minorHAnsi" w:hAnsi="Calibri" w:cstheme="minorBidi"/>
          <w:color w:val="auto"/>
        </w:rPr>
        <w:t>ncial assistance determinations</w:t>
      </w:r>
      <w:r w:rsidR="00627E9A" w:rsidRPr="005F5F55">
        <w:rPr>
          <w:rFonts w:ascii="Calibri" w:eastAsiaTheme="minorHAnsi" w:hAnsi="Calibri" w:cstheme="minorBidi"/>
          <w:color w:val="auto"/>
        </w:rPr>
        <w:t>.</w:t>
      </w:r>
    </w:p>
    <w:p w14:paraId="39B3948F" w14:textId="77777777" w:rsidR="0057645D" w:rsidRPr="005F5F55" w:rsidRDefault="0057645D" w:rsidP="0057645D">
      <w:pPr>
        <w:pStyle w:val="ListParagraph"/>
        <w:rPr>
          <w:rFonts w:cstheme="minorBidi"/>
          <w:sz w:val="24"/>
          <w:szCs w:val="24"/>
        </w:rPr>
      </w:pPr>
    </w:p>
    <w:p w14:paraId="34312FD6" w14:textId="79559E2E" w:rsidR="0057645D" w:rsidRPr="005F5F55" w:rsidRDefault="00142820" w:rsidP="00B852F2">
      <w:pPr>
        <w:pStyle w:val="Default"/>
        <w:numPr>
          <w:ilvl w:val="0"/>
          <w:numId w:val="2"/>
        </w:numPr>
        <w:ind w:left="720"/>
        <w:jc w:val="both"/>
        <w:rPr>
          <w:rFonts w:ascii="Calibri" w:eastAsiaTheme="minorHAnsi" w:hAnsi="Calibri" w:cstheme="minorBidi"/>
          <w:color w:val="auto"/>
        </w:rPr>
      </w:pPr>
      <w:r w:rsidRPr="005F5F55">
        <w:rPr>
          <w:rFonts w:ascii="Calibri" w:eastAsiaTheme="minorHAnsi" w:hAnsi="Calibri" w:cstheme="minorBidi"/>
          <w:color w:val="auto"/>
        </w:rPr>
        <w:t>According to the Congressional Budget Office (CBO), enacting H.R.</w:t>
      </w:r>
      <w:r w:rsidR="00F45CBA" w:rsidRPr="005F5F55">
        <w:rPr>
          <w:rFonts w:ascii="Calibri" w:eastAsiaTheme="minorHAnsi" w:hAnsi="Calibri" w:cstheme="minorBidi"/>
          <w:color w:val="auto"/>
        </w:rPr>
        <w:t xml:space="preserve">2766 </w:t>
      </w:r>
      <w:r w:rsidRPr="005F5F55">
        <w:rPr>
          <w:rFonts w:ascii="Calibri" w:eastAsiaTheme="minorHAnsi" w:hAnsi="Calibri" w:cstheme="minorBidi"/>
          <w:color w:val="auto"/>
        </w:rPr>
        <w:t>would not affect direct spending or revenues (the bill is cost-neutral).</w:t>
      </w:r>
    </w:p>
    <w:p w14:paraId="52DBD397" w14:textId="678E5388" w:rsidR="0057645D" w:rsidRPr="005F5F55" w:rsidRDefault="0057645D" w:rsidP="00B852F2">
      <w:pPr>
        <w:pStyle w:val="Default"/>
        <w:numPr>
          <w:ilvl w:val="0"/>
          <w:numId w:val="2"/>
        </w:numPr>
        <w:ind w:left="720"/>
        <w:jc w:val="both"/>
        <w:rPr>
          <w:rFonts w:ascii="Calibri" w:eastAsiaTheme="minorHAnsi" w:hAnsi="Calibri" w:cstheme="minorBidi"/>
          <w:color w:val="auto"/>
        </w:rPr>
      </w:pPr>
      <w:r w:rsidRPr="005F5F55">
        <w:rPr>
          <w:rFonts w:ascii="Calibri" w:eastAsiaTheme="minorHAnsi" w:hAnsi="Calibri" w:cstheme="minorBidi"/>
          <w:color w:val="auto"/>
        </w:rPr>
        <w:t>Special districts are ineligible for – or have barriers to accessing –</w:t>
      </w:r>
      <w:r w:rsidR="00627E9A" w:rsidRPr="005F5F55">
        <w:rPr>
          <w:rFonts w:ascii="Calibri" w:eastAsiaTheme="minorHAnsi" w:hAnsi="Calibri" w:cstheme="minorBidi"/>
          <w:color w:val="auto"/>
        </w:rPr>
        <w:t xml:space="preserve"> </w:t>
      </w:r>
      <w:r w:rsidRPr="005F5F55">
        <w:rPr>
          <w:rFonts w:ascii="Calibri" w:eastAsiaTheme="minorHAnsi" w:hAnsi="Calibri" w:cstheme="minorBidi"/>
          <w:color w:val="auto"/>
        </w:rPr>
        <w:t xml:space="preserve">federal programs due </w:t>
      </w:r>
      <w:r w:rsidR="004E228E" w:rsidRPr="005F5F55">
        <w:rPr>
          <w:rFonts w:ascii="Calibri" w:eastAsiaTheme="minorHAnsi" w:hAnsi="Calibri" w:cstheme="minorBidi"/>
          <w:color w:val="auto"/>
        </w:rPr>
        <w:t xml:space="preserve">in part </w:t>
      </w:r>
      <w:r w:rsidRPr="005F5F55">
        <w:rPr>
          <w:rFonts w:ascii="Calibri" w:eastAsiaTheme="minorHAnsi" w:hAnsi="Calibri" w:cstheme="minorBidi"/>
          <w:color w:val="auto"/>
        </w:rPr>
        <w:t>to the fact that the U.S. Census Bureau does not recognize special districts as geographic units of government</w:t>
      </w:r>
      <w:r w:rsidR="0021008E" w:rsidRPr="005F5F55">
        <w:rPr>
          <w:rFonts w:ascii="Calibri" w:eastAsiaTheme="minorHAnsi" w:hAnsi="Calibri" w:cstheme="minorBidi"/>
          <w:color w:val="auto"/>
        </w:rPr>
        <w:t xml:space="preserve"> </w:t>
      </w:r>
      <w:r w:rsidR="004E228E" w:rsidRPr="005F5F55">
        <w:rPr>
          <w:rFonts w:ascii="Calibri" w:eastAsiaTheme="minorHAnsi" w:hAnsi="Calibri" w:cstheme="minorBidi"/>
          <w:color w:val="auto"/>
        </w:rPr>
        <w:t>due to</w:t>
      </w:r>
      <w:r w:rsidR="0021008E" w:rsidRPr="005F5F55">
        <w:rPr>
          <w:rFonts w:ascii="Calibri" w:eastAsiaTheme="minorHAnsi" w:hAnsi="Calibri" w:cstheme="minorBidi"/>
          <w:color w:val="auto"/>
        </w:rPr>
        <w:t xml:space="preserve"> the absence of </w:t>
      </w:r>
      <w:r w:rsidR="000442AE" w:rsidRPr="005F5F55">
        <w:rPr>
          <w:rFonts w:ascii="Calibri" w:eastAsiaTheme="minorHAnsi" w:hAnsi="Calibri" w:cstheme="minorBidi"/>
          <w:color w:val="auto"/>
        </w:rPr>
        <w:t>a formal statutory definition</w:t>
      </w:r>
      <w:r w:rsidR="0021008E" w:rsidRPr="005F5F55">
        <w:rPr>
          <w:rFonts w:ascii="Calibri" w:eastAsiaTheme="minorHAnsi" w:hAnsi="Calibri" w:cstheme="minorBidi"/>
          <w:color w:val="auto"/>
        </w:rPr>
        <w:t xml:space="preserve">. </w:t>
      </w:r>
      <w:r w:rsidR="004E228E" w:rsidRPr="005F5F55">
        <w:rPr>
          <w:rFonts w:ascii="Calibri" w:eastAsiaTheme="minorHAnsi" w:hAnsi="Calibri" w:cstheme="minorBidi"/>
          <w:color w:val="auto"/>
        </w:rPr>
        <w:t>Moreover, special districts do not qualify for certain discretionary grants due to a lack of consistent program guidance among federal agencies.</w:t>
      </w:r>
    </w:p>
    <w:p w14:paraId="5651237E" w14:textId="77777777" w:rsidR="0057645D" w:rsidRPr="005F5F55" w:rsidRDefault="0057645D" w:rsidP="00B852F2">
      <w:pPr>
        <w:pStyle w:val="Default"/>
        <w:numPr>
          <w:ilvl w:val="0"/>
          <w:numId w:val="2"/>
        </w:numPr>
        <w:ind w:left="720"/>
        <w:jc w:val="both"/>
        <w:rPr>
          <w:rFonts w:ascii="Calibri" w:eastAsiaTheme="minorHAnsi" w:hAnsi="Calibri" w:cstheme="minorBidi"/>
          <w:color w:val="auto"/>
        </w:rPr>
      </w:pPr>
      <w:r w:rsidRPr="005F5F55">
        <w:rPr>
          <w:rFonts w:ascii="Calibri" w:eastAsiaTheme="minorHAnsi" w:hAnsi="Calibri" w:cstheme="minorBidi"/>
          <w:color w:val="auto"/>
        </w:rPr>
        <w:t>Examples of program ineligibility / barriers to access include:</w:t>
      </w:r>
    </w:p>
    <w:p w14:paraId="01CB783C" w14:textId="77777777" w:rsidR="0057645D" w:rsidRPr="005F5F55" w:rsidRDefault="0057645D" w:rsidP="00D452CB">
      <w:pPr>
        <w:pStyle w:val="Default"/>
        <w:jc w:val="both"/>
        <w:rPr>
          <w:rFonts w:ascii="Calibri" w:eastAsiaTheme="minorHAnsi" w:hAnsi="Calibri" w:cstheme="minorBidi"/>
          <w:color w:val="auto"/>
        </w:rPr>
      </w:pPr>
    </w:p>
    <w:p w14:paraId="54F378F2" w14:textId="7AE0AE41" w:rsidR="00D452CB" w:rsidRPr="005F5F55" w:rsidRDefault="0057645D" w:rsidP="005F5F55">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b/>
          <w:color w:val="auto"/>
        </w:rPr>
        <w:t>Transportation Alternatives / Rails-to-Trails</w:t>
      </w:r>
    </w:p>
    <w:p w14:paraId="413E7CB7" w14:textId="7F5E4A77" w:rsidR="00D452CB" w:rsidRPr="005F5F55" w:rsidRDefault="00D452CB" w:rsidP="003A4238">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color w:val="auto"/>
        </w:rPr>
        <w:t xml:space="preserve">USDOT’s </w:t>
      </w:r>
      <w:r w:rsidRPr="005F5F55">
        <w:rPr>
          <w:rFonts w:ascii="Calibri" w:eastAsiaTheme="minorHAnsi" w:hAnsi="Calibri" w:cstheme="minorBidi"/>
          <w:b/>
          <w:color w:val="auto"/>
        </w:rPr>
        <w:t>Reconnecting Communities</w:t>
      </w:r>
      <w:r w:rsidRPr="005F5F55">
        <w:rPr>
          <w:rFonts w:ascii="Calibri" w:eastAsiaTheme="minorHAnsi" w:hAnsi="Calibri" w:cstheme="minorBidi"/>
          <w:color w:val="auto"/>
        </w:rPr>
        <w:t xml:space="preserve"> </w:t>
      </w:r>
      <w:r w:rsidRPr="005F5F55">
        <w:rPr>
          <w:rFonts w:ascii="Calibri" w:eastAsiaTheme="minorHAnsi" w:hAnsi="Calibri" w:cstheme="minorBidi"/>
          <w:b/>
          <w:color w:val="auto"/>
        </w:rPr>
        <w:t>Program</w:t>
      </w:r>
    </w:p>
    <w:p w14:paraId="327E2B95" w14:textId="77777777" w:rsidR="005F5F55" w:rsidRPr="005F5F55" w:rsidRDefault="00D452CB" w:rsidP="00A7294F">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color w:val="auto"/>
        </w:rPr>
        <w:t>U.S. Department of Agriculture (USDA) </w:t>
      </w:r>
      <w:r w:rsidRPr="005F5F55">
        <w:rPr>
          <w:rFonts w:ascii="Calibri" w:eastAsiaTheme="minorHAnsi" w:hAnsi="Calibri" w:cstheme="minorBidi"/>
          <w:b/>
          <w:color w:val="auto"/>
        </w:rPr>
        <w:t>Rural Housing Preservation Grants</w:t>
      </w:r>
    </w:p>
    <w:p w14:paraId="485D9A90" w14:textId="105EED9C" w:rsidR="0057645D" w:rsidRPr="005F5F55" w:rsidRDefault="00627E9A" w:rsidP="00EE6739">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color w:val="auto"/>
        </w:rPr>
        <w:t xml:space="preserve">U.S. Environmental Protection Agency’s (EPA) </w:t>
      </w:r>
      <w:r w:rsidR="00D452CB" w:rsidRPr="005F5F55">
        <w:rPr>
          <w:rFonts w:ascii="Calibri" w:eastAsiaTheme="minorHAnsi" w:hAnsi="Calibri" w:cstheme="minorBidi"/>
          <w:b/>
          <w:color w:val="auto"/>
        </w:rPr>
        <w:t>Clean-Heavy Duty </w:t>
      </w:r>
      <w:r w:rsidRPr="005F5F55">
        <w:rPr>
          <w:rFonts w:ascii="Calibri" w:eastAsiaTheme="minorHAnsi" w:hAnsi="Calibri" w:cstheme="minorBidi"/>
          <w:b/>
          <w:color w:val="auto"/>
        </w:rPr>
        <w:t>Vehicles P</w:t>
      </w:r>
      <w:r w:rsidR="00D452CB" w:rsidRPr="005F5F55">
        <w:rPr>
          <w:rFonts w:ascii="Calibri" w:eastAsiaTheme="minorHAnsi" w:hAnsi="Calibri" w:cstheme="minorBidi"/>
          <w:b/>
          <w:color w:val="auto"/>
        </w:rPr>
        <w:t>rogram</w:t>
      </w:r>
    </w:p>
    <w:sectPr w:rsidR="0057645D" w:rsidRPr="005F5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595"/>
    <w:multiLevelType w:val="hybridMultilevel"/>
    <w:tmpl w:val="D42C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C0DF5"/>
    <w:multiLevelType w:val="hybridMultilevel"/>
    <w:tmpl w:val="502E5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934A6"/>
    <w:multiLevelType w:val="hybridMultilevel"/>
    <w:tmpl w:val="3EBE6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224C8"/>
    <w:multiLevelType w:val="hybridMultilevel"/>
    <w:tmpl w:val="9BF829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2224591">
    <w:abstractNumId w:val="0"/>
  </w:num>
  <w:num w:numId="2" w16cid:durableId="1329598295">
    <w:abstractNumId w:val="3"/>
  </w:num>
  <w:num w:numId="3" w16cid:durableId="1706439029">
    <w:abstractNumId w:val="2"/>
  </w:num>
  <w:num w:numId="4" w16cid:durableId="416681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5D"/>
    <w:rsid w:val="000442AE"/>
    <w:rsid w:val="000529CE"/>
    <w:rsid w:val="00137CAF"/>
    <w:rsid w:val="00142820"/>
    <w:rsid w:val="0021008E"/>
    <w:rsid w:val="00234B45"/>
    <w:rsid w:val="002841A8"/>
    <w:rsid w:val="00411BC6"/>
    <w:rsid w:val="00484871"/>
    <w:rsid w:val="004E228E"/>
    <w:rsid w:val="004F31E7"/>
    <w:rsid w:val="0057645D"/>
    <w:rsid w:val="005A1C35"/>
    <w:rsid w:val="005A7988"/>
    <w:rsid w:val="005F5F55"/>
    <w:rsid w:val="006106A8"/>
    <w:rsid w:val="00627E9A"/>
    <w:rsid w:val="006E1C78"/>
    <w:rsid w:val="006F027D"/>
    <w:rsid w:val="00784FCE"/>
    <w:rsid w:val="00785225"/>
    <w:rsid w:val="00786BB8"/>
    <w:rsid w:val="00946104"/>
    <w:rsid w:val="009B3570"/>
    <w:rsid w:val="009C10D5"/>
    <w:rsid w:val="00A673F7"/>
    <w:rsid w:val="00AC747D"/>
    <w:rsid w:val="00B70807"/>
    <w:rsid w:val="00B852F2"/>
    <w:rsid w:val="00BE48EB"/>
    <w:rsid w:val="00D109A0"/>
    <w:rsid w:val="00D452CB"/>
    <w:rsid w:val="00D841E8"/>
    <w:rsid w:val="00DC2C8E"/>
    <w:rsid w:val="00E10F70"/>
    <w:rsid w:val="00ED2751"/>
    <w:rsid w:val="00F45CBA"/>
    <w:rsid w:val="00F560ED"/>
    <w:rsid w:val="00FA36B0"/>
    <w:rsid w:val="00FE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BDB3"/>
  <w15:chartTrackingRefBased/>
  <w15:docId w15:val="{C2488CAC-BCAA-4D1B-BF72-683D7450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45D"/>
    <w:pPr>
      <w:spacing w:after="0" w:line="240" w:lineRule="auto"/>
      <w:ind w:left="720"/>
    </w:pPr>
    <w:rPr>
      <w:rFonts w:ascii="Calibri" w:hAnsi="Calibri" w:cs="Times New Roman"/>
    </w:rPr>
  </w:style>
  <w:style w:type="paragraph" w:customStyle="1" w:styleId="Default">
    <w:name w:val="Default"/>
    <w:rsid w:val="0057645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xmsonormal">
    <w:name w:val="x_x_msonormal"/>
    <w:basedOn w:val="Normal"/>
    <w:rsid w:val="00D109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09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0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5402">
      <w:bodyDiv w:val="1"/>
      <w:marLeft w:val="0"/>
      <w:marRight w:val="0"/>
      <w:marTop w:val="0"/>
      <w:marBottom w:val="0"/>
      <w:divBdr>
        <w:top w:val="none" w:sz="0" w:space="0" w:color="auto"/>
        <w:left w:val="none" w:sz="0" w:space="0" w:color="auto"/>
        <w:bottom w:val="none" w:sz="0" w:space="0" w:color="auto"/>
        <w:right w:val="none" w:sz="0" w:space="0" w:color="auto"/>
      </w:divBdr>
      <w:divsChild>
        <w:div w:id="194512143">
          <w:marLeft w:val="0"/>
          <w:marRight w:val="0"/>
          <w:marTop w:val="0"/>
          <w:marBottom w:val="0"/>
          <w:divBdr>
            <w:top w:val="none" w:sz="0" w:space="0" w:color="auto"/>
            <w:left w:val="none" w:sz="0" w:space="0" w:color="auto"/>
            <w:bottom w:val="none" w:sz="0" w:space="0" w:color="auto"/>
            <w:right w:val="none" w:sz="0" w:space="0" w:color="auto"/>
          </w:divBdr>
        </w:div>
        <w:div w:id="543490297">
          <w:marLeft w:val="0"/>
          <w:marRight w:val="0"/>
          <w:marTop w:val="0"/>
          <w:marBottom w:val="0"/>
          <w:divBdr>
            <w:top w:val="none" w:sz="0" w:space="0" w:color="auto"/>
            <w:left w:val="none" w:sz="0" w:space="0" w:color="auto"/>
            <w:bottom w:val="none" w:sz="0" w:space="0" w:color="auto"/>
            <w:right w:val="none" w:sz="0" w:space="0" w:color="auto"/>
          </w:divBdr>
        </w:div>
        <w:div w:id="1502811615">
          <w:marLeft w:val="0"/>
          <w:marRight w:val="0"/>
          <w:marTop w:val="0"/>
          <w:marBottom w:val="0"/>
          <w:divBdr>
            <w:top w:val="none" w:sz="0" w:space="0" w:color="auto"/>
            <w:left w:val="none" w:sz="0" w:space="0" w:color="auto"/>
            <w:bottom w:val="none" w:sz="0" w:space="0" w:color="auto"/>
            <w:right w:val="none" w:sz="0" w:space="0" w:color="auto"/>
          </w:divBdr>
        </w:div>
      </w:divsChild>
    </w:div>
    <w:div w:id="1956669845">
      <w:bodyDiv w:val="1"/>
      <w:marLeft w:val="0"/>
      <w:marRight w:val="0"/>
      <w:marTop w:val="0"/>
      <w:marBottom w:val="0"/>
      <w:divBdr>
        <w:top w:val="none" w:sz="0" w:space="0" w:color="auto"/>
        <w:left w:val="none" w:sz="0" w:space="0" w:color="auto"/>
        <w:bottom w:val="none" w:sz="0" w:space="0" w:color="auto"/>
        <w:right w:val="none" w:sz="0" w:space="0" w:color="auto"/>
      </w:divBdr>
      <w:divsChild>
        <w:div w:id="117587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HTG</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Krahn</dc:creator>
  <cp:keywords/>
  <dc:description/>
  <cp:lastModifiedBy>Chantal Unfug (NSD)</cp:lastModifiedBy>
  <cp:revision>2</cp:revision>
  <dcterms:created xsi:type="dcterms:W3CDTF">2025-04-14T13:26:00Z</dcterms:created>
  <dcterms:modified xsi:type="dcterms:W3CDTF">2025-04-14T13:26:00Z</dcterms:modified>
</cp:coreProperties>
</file>