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2A268" w14:textId="22EB9E71" w:rsidR="3D83CBBB" w:rsidRDefault="67DB0E76" w:rsidP="5D33B9AF">
      <w:pPr>
        <w:spacing w:before="240" w:line="240" w:lineRule="auto"/>
        <w:jc w:val="center"/>
        <w:rPr>
          <w:b/>
          <w:bCs/>
        </w:rPr>
      </w:pPr>
      <w:r w:rsidRPr="5D33B9AF">
        <w:rPr>
          <w:b/>
          <w:bCs/>
        </w:rPr>
        <w:t>NATI</w:t>
      </w:r>
      <w:r w:rsidR="755DE7A9" w:rsidRPr="5D33B9AF">
        <w:rPr>
          <w:b/>
          <w:bCs/>
        </w:rPr>
        <w:t>ON</w:t>
      </w:r>
      <w:r w:rsidRPr="5D33B9AF">
        <w:rPr>
          <w:b/>
          <w:bCs/>
        </w:rPr>
        <w:t>AL SPECIAL DISTRICTS ASSOCIATION</w:t>
      </w:r>
      <w:r w:rsidR="5BCA1C9E" w:rsidRPr="5D33B9AF">
        <w:rPr>
          <w:b/>
          <w:bCs/>
        </w:rPr>
        <w:t xml:space="preserve"> (NSDA)</w:t>
      </w:r>
    </w:p>
    <w:p w14:paraId="26F86447" w14:textId="38BCE556" w:rsidR="49644367" w:rsidRDefault="67DB0E76" w:rsidP="5D33B9AF">
      <w:pPr>
        <w:spacing w:before="240" w:line="240" w:lineRule="auto"/>
        <w:jc w:val="center"/>
        <w:rPr>
          <w:b/>
          <w:bCs/>
        </w:rPr>
      </w:pPr>
      <w:r w:rsidRPr="5D33B9AF">
        <w:rPr>
          <w:b/>
          <w:bCs/>
        </w:rPr>
        <w:t xml:space="preserve">SUMMARY OF FEDERAL ACTIVITIES: JUNE 2026  </w:t>
      </w:r>
    </w:p>
    <w:p w14:paraId="7EABE23F" w14:textId="5A7554D7" w:rsidR="49644367" w:rsidRDefault="67DB0E76" w:rsidP="5D33B9AF">
      <w:pPr>
        <w:spacing w:before="240" w:line="240" w:lineRule="auto"/>
        <w:rPr>
          <w:i/>
          <w:iCs/>
        </w:rPr>
      </w:pPr>
      <w:r w:rsidRPr="5D33B9AF">
        <w:rPr>
          <w:i/>
          <w:iCs/>
        </w:rPr>
        <w:t xml:space="preserve">This report provides a detailed overview of federal updates and activities relevant for the National Special Districts Association (NSDA) in June of 2026. </w:t>
      </w:r>
    </w:p>
    <w:p w14:paraId="1436DB77" w14:textId="2D4DC4E3" w:rsidR="380AF8A9" w:rsidRDefault="7B131260" w:rsidP="5D33B9AF">
      <w:pPr>
        <w:spacing w:before="240" w:line="240" w:lineRule="auto"/>
        <w:rPr>
          <w:b/>
          <w:bCs/>
        </w:rPr>
      </w:pPr>
      <w:r w:rsidRPr="5D33B9AF">
        <w:rPr>
          <w:b/>
          <w:bCs/>
        </w:rPr>
        <w:t xml:space="preserve">Special Districts Fairness and Accessibility Act (SDFAA) </w:t>
      </w:r>
    </w:p>
    <w:p w14:paraId="18BA2076" w14:textId="5BE7C2FF" w:rsidR="380AF8A9" w:rsidRDefault="05EBA4A7" w:rsidP="5D33B9AF">
      <w:pPr>
        <w:spacing w:before="240" w:line="240" w:lineRule="auto"/>
        <w:rPr>
          <w:u w:val="single"/>
        </w:rPr>
      </w:pPr>
      <w:r w:rsidRPr="5D33B9AF">
        <w:rPr>
          <w:u w:val="single"/>
        </w:rPr>
        <w:t xml:space="preserve">SDFAA Advocacy </w:t>
      </w:r>
      <w:r w:rsidR="7B131260" w:rsidRPr="5D33B9AF">
        <w:rPr>
          <w:u w:val="single"/>
        </w:rPr>
        <w:t>Status Update</w:t>
      </w:r>
    </w:p>
    <w:p w14:paraId="507133FE" w14:textId="729B5583" w:rsidR="380AF8A9" w:rsidRDefault="7B131260" w:rsidP="5D33B9AF">
      <w:pPr>
        <w:pStyle w:val="ListParagraph"/>
        <w:numPr>
          <w:ilvl w:val="0"/>
          <w:numId w:val="16"/>
        </w:numPr>
        <w:spacing w:before="240" w:line="240" w:lineRule="auto"/>
        <w:contextualSpacing w:val="0"/>
      </w:pPr>
      <w:r w:rsidRPr="5D33B9AF">
        <w:t xml:space="preserve">The Special District Fairness and Accessibility Act </w:t>
      </w:r>
      <w:r w:rsidR="1A028C6F" w:rsidRPr="5D33B9AF">
        <w:t>(</w:t>
      </w:r>
      <w:hyperlink r:id="rId8">
        <w:r w:rsidR="1A028C6F" w:rsidRPr="5D33B9AF">
          <w:rPr>
            <w:rStyle w:val="Hyperlink"/>
          </w:rPr>
          <w:t>H.R.2766</w:t>
        </w:r>
      </w:hyperlink>
      <w:r w:rsidR="1A028C6F" w:rsidRPr="5D33B9AF">
        <w:t>/</w:t>
      </w:r>
      <w:hyperlink r:id="rId9">
        <w:r w:rsidR="1A028C6F" w:rsidRPr="5D33B9AF">
          <w:rPr>
            <w:rStyle w:val="Hyperlink"/>
          </w:rPr>
          <w:t>S.2014</w:t>
        </w:r>
      </w:hyperlink>
      <w:r w:rsidR="1A028C6F" w:rsidRPr="5D33B9AF">
        <w:t xml:space="preserve">) </w:t>
      </w:r>
      <w:r w:rsidRPr="5D33B9AF">
        <w:t>currently has 24 bipartisan cosponsors (16 Democrats, 8 Republicans) in the House, and 4 bipartisan cosponsors (2 Democrats, 2 Republicans) in the Senate. Rep. Burgess Owens (R-UT-4) co-sponsored on June 8th, 2026, following our conversations during our May fly-in. The House bill is still pending a full floor vote.</w:t>
      </w:r>
      <w:r w:rsidR="2AB633E4" w:rsidRPr="5D33B9AF">
        <w:t xml:space="preserve"> </w:t>
      </w:r>
    </w:p>
    <w:p w14:paraId="49EE833F" w14:textId="15289CC9" w:rsidR="7B131260" w:rsidRDefault="7B131260" w:rsidP="5D33B9AF">
      <w:pPr>
        <w:pStyle w:val="ListParagraph"/>
        <w:numPr>
          <w:ilvl w:val="0"/>
          <w:numId w:val="16"/>
        </w:numPr>
        <w:spacing w:before="240" w:line="240" w:lineRule="auto"/>
        <w:contextualSpacing w:val="0"/>
      </w:pPr>
      <w:r w:rsidRPr="5D33B9AF">
        <w:t xml:space="preserve">Manatt has continued outreach to offices following the May fly-in to encourage co-sponsorship of the bill, </w:t>
      </w:r>
      <w:r w:rsidR="2F700A97" w:rsidRPr="5D33B9AF">
        <w:t>including but not limited to:</w:t>
      </w:r>
      <w:r w:rsidR="11C5E221" w:rsidRPr="5D33B9AF">
        <w:t xml:space="preserve"> </w:t>
      </w:r>
      <w:r w:rsidRPr="5D33B9AF">
        <w:t xml:space="preserve">Reps. Harriett Hageman (R-WY), Lisa McClain (House Republican Conference Chair / R-MI), and Sen. John Barrasso (R-WY). </w:t>
      </w:r>
    </w:p>
    <w:p w14:paraId="333707D3" w14:textId="6AF3A5C5" w:rsidR="49644367" w:rsidRDefault="7B131260" w:rsidP="5D33B9AF">
      <w:pPr>
        <w:pStyle w:val="ListParagraph"/>
        <w:numPr>
          <w:ilvl w:val="0"/>
          <w:numId w:val="16"/>
        </w:numPr>
        <w:spacing w:before="240" w:line="240" w:lineRule="auto"/>
        <w:contextualSpacing w:val="0"/>
      </w:pPr>
      <w:r w:rsidRPr="5D33B9AF">
        <w:t xml:space="preserve">Manatt </w:t>
      </w:r>
      <w:r w:rsidR="4996DF3F" w:rsidRPr="5D33B9AF">
        <w:t>will continue to schedule</w:t>
      </w:r>
      <w:r w:rsidR="0B1C7AC2" w:rsidRPr="5D33B9AF">
        <w:t xml:space="preserve"> </w:t>
      </w:r>
      <w:r w:rsidRPr="5D33B9AF">
        <w:t xml:space="preserve">follow-up meetings/outreach with targeted member offices prior to August recess. Additional meetings </w:t>
      </w:r>
      <w:r w:rsidR="0A39444F" w:rsidRPr="5D33B9AF">
        <w:t xml:space="preserve">being scheduled </w:t>
      </w:r>
      <w:r w:rsidR="4689DD9C" w:rsidRPr="5D33B9AF">
        <w:t>include</w:t>
      </w:r>
      <w:r w:rsidR="0A39444F" w:rsidRPr="5D33B9AF">
        <w:t xml:space="preserve"> House Oversight Majority Committee staff, Senate Homeland Security and Governmental Affairs Committee staff, and</w:t>
      </w:r>
      <w:r w:rsidR="4A85D599" w:rsidRPr="5D33B9AF">
        <w:t xml:space="preserve"> congressional leadership (i.e. Majority Leader Steve Scalise). </w:t>
      </w:r>
    </w:p>
    <w:p w14:paraId="1C5FC8C0" w14:textId="066CB317" w:rsidR="49644367" w:rsidRDefault="70D5845A" w:rsidP="5D33B9AF">
      <w:pPr>
        <w:spacing w:before="240" w:line="240" w:lineRule="auto"/>
        <w:rPr>
          <w:b/>
          <w:bCs/>
        </w:rPr>
      </w:pPr>
      <w:r w:rsidRPr="5D33B9AF">
        <w:rPr>
          <w:b/>
          <w:bCs/>
        </w:rPr>
        <w:t>NSDA Priority Issues</w:t>
      </w:r>
    </w:p>
    <w:p w14:paraId="508FE0B5" w14:textId="20B85651" w:rsidR="49644367" w:rsidRDefault="12F25C9B" w:rsidP="5D33B9AF">
      <w:pPr>
        <w:spacing w:before="240" w:line="240" w:lineRule="auto"/>
        <w:rPr>
          <w:u w:val="single"/>
        </w:rPr>
      </w:pPr>
      <w:r w:rsidRPr="5D33B9AF">
        <w:rPr>
          <w:u w:val="single"/>
        </w:rPr>
        <w:t xml:space="preserve">White House </w:t>
      </w:r>
      <w:r w:rsidR="70D5845A" w:rsidRPr="5D33B9AF">
        <w:rPr>
          <w:u w:val="single"/>
        </w:rPr>
        <w:t>OMB</w:t>
      </w:r>
      <w:r w:rsidR="55D28C76" w:rsidRPr="5D33B9AF">
        <w:rPr>
          <w:u w:val="single"/>
        </w:rPr>
        <w:t xml:space="preserve"> Issues</w:t>
      </w:r>
      <w:r w:rsidR="70D5845A" w:rsidRPr="5D33B9AF">
        <w:rPr>
          <w:u w:val="single"/>
        </w:rPr>
        <w:t xml:space="preserve"> Proposed Rule</w:t>
      </w:r>
      <w:r w:rsidR="6658EDCE" w:rsidRPr="5D33B9AF">
        <w:rPr>
          <w:u w:val="single"/>
        </w:rPr>
        <w:t xml:space="preserve"> with Sweeping Changes to Federal Grantmaking Policies and Procedures</w:t>
      </w:r>
    </w:p>
    <w:p w14:paraId="746B0868" w14:textId="27F8E705" w:rsidR="49644367" w:rsidRDefault="3149D936" w:rsidP="5D33B9AF">
      <w:pPr>
        <w:pStyle w:val="ListParagraph"/>
        <w:numPr>
          <w:ilvl w:val="0"/>
          <w:numId w:val="12"/>
        </w:numPr>
        <w:spacing w:before="240" w:after="0" w:line="240" w:lineRule="auto"/>
        <w:contextualSpacing w:val="0"/>
      </w:pPr>
      <w:r w:rsidRPr="5D33B9AF">
        <w:t xml:space="preserve">The Office of Management and Budget (OMB) </w:t>
      </w:r>
      <w:proofErr w:type="gramStart"/>
      <w:r w:rsidRPr="5D33B9AF">
        <w:t>has</w:t>
      </w:r>
      <w:proofErr w:type="gramEnd"/>
      <w:r w:rsidRPr="5D33B9AF">
        <w:t xml:space="preserve"> </w:t>
      </w:r>
      <w:hyperlink r:id="rId10">
        <w:r w:rsidRPr="5D33B9AF">
          <w:rPr>
            <w:rStyle w:val="Hyperlink"/>
          </w:rPr>
          <w:t>proposed a wide-ranging rule</w:t>
        </w:r>
      </w:hyperlink>
      <w:r w:rsidRPr="5D33B9AF">
        <w:t xml:space="preserve"> aimed at reworking the federal funding award process for local governments</w:t>
      </w:r>
      <w:r w:rsidR="20C22D3F" w:rsidRPr="5D33B9AF">
        <w:t xml:space="preserve"> (including special districts),</w:t>
      </w:r>
      <w:r w:rsidRPr="5D33B9AF">
        <w:t xml:space="preserve"> organizations, and institutions. The proposal </w:t>
      </w:r>
      <w:proofErr w:type="gramStart"/>
      <w:r w:rsidRPr="5D33B9AF">
        <w:t>would</w:t>
      </w:r>
      <w:proofErr w:type="gramEnd"/>
      <w:r w:rsidRPr="5D33B9AF">
        <w:t xml:space="preserve"> give agencies broad authority to halt</w:t>
      </w:r>
      <w:r w:rsidR="4B0E7EB2" w:rsidRPr="5D33B9AF">
        <w:t xml:space="preserve"> grant</w:t>
      </w:r>
      <w:r w:rsidRPr="5D33B9AF">
        <w:t xml:space="preserve"> awards if they determine a grant no longer serves program goals, agency priorities</w:t>
      </w:r>
      <w:r w:rsidR="0D4FA59E" w:rsidRPr="5D33B9AF">
        <w:t>,</w:t>
      </w:r>
      <w:r w:rsidRPr="5D33B9AF">
        <w:t xml:space="preserve"> or the national interest. </w:t>
      </w:r>
    </w:p>
    <w:p w14:paraId="3D3C8153" w14:textId="40086DEA" w:rsidR="49644367" w:rsidRDefault="2935E263" w:rsidP="5D33B9AF">
      <w:pPr>
        <w:pStyle w:val="ListParagraph"/>
        <w:numPr>
          <w:ilvl w:val="0"/>
          <w:numId w:val="12"/>
        </w:numPr>
        <w:spacing w:before="240" w:after="0" w:line="240" w:lineRule="auto"/>
        <w:contextualSpacing w:val="0"/>
      </w:pPr>
      <w:r w:rsidRPr="5D33B9AF">
        <w:lastRenderedPageBreak/>
        <w:t xml:space="preserve">Specific </w:t>
      </w:r>
      <w:r w:rsidR="1BB0B4FD" w:rsidRPr="5D33B9AF">
        <w:t xml:space="preserve">provisions within the proposed rule impacting special districts include, but are not limited to: </w:t>
      </w:r>
    </w:p>
    <w:p w14:paraId="2563B80B" w14:textId="506DD867" w:rsidR="49644367" w:rsidRDefault="49644367" w:rsidP="5D33B9AF">
      <w:pPr>
        <w:pStyle w:val="ListParagraph"/>
        <w:spacing w:after="0" w:line="240" w:lineRule="auto"/>
        <w:ind w:left="1440"/>
        <w:contextualSpacing w:val="0"/>
      </w:pPr>
    </w:p>
    <w:p w14:paraId="6592A0E8" w14:textId="6D540AE4" w:rsidR="49644367" w:rsidRDefault="4D2436C7" w:rsidP="5D33B9AF">
      <w:pPr>
        <w:pStyle w:val="ListParagraph"/>
        <w:numPr>
          <w:ilvl w:val="1"/>
          <w:numId w:val="12"/>
        </w:numPr>
        <w:spacing w:after="0" w:line="240" w:lineRule="auto"/>
        <w:contextualSpacing w:val="0"/>
      </w:pPr>
      <w:r w:rsidRPr="5D33B9AF">
        <w:rPr>
          <w:b/>
          <w:bCs/>
        </w:rPr>
        <w:t>Midstream Cancellation of Competitive Grants:</w:t>
      </w:r>
      <w:r w:rsidRPr="5D33B9AF">
        <w:t xml:space="preserve"> Federal agencies could terminate competitive grant awards—including those supporting transportation, housing, public safety, and economic development projects—if the awards are deemed inconsistent with the administration’s current priorities. Agencies would have discretion to apply criteria that differ from those in place when funding was originally awarded, creating additional uncertainty for long-term infrastructure and capital projects. Formula grants, block grants, and disaster recovery funding would remain exempt from this authority.</w:t>
      </w:r>
    </w:p>
    <w:p w14:paraId="34F02EFF" w14:textId="4F402AB0" w:rsidR="49644367" w:rsidRDefault="49644367" w:rsidP="5D33B9AF">
      <w:pPr>
        <w:pStyle w:val="ListParagraph"/>
        <w:spacing w:after="0" w:line="240" w:lineRule="auto"/>
        <w:ind w:left="1440"/>
        <w:contextualSpacing w:val="0"/>
      </w:pPr>
    </w:p>
    <w:p w14:paraId="10CBF1CA" w14:textId="6C3B49D2" w:rsidR="49644367" w:rsidRDefault="4D2436C7" w:rsidP="5D33B9AF">
      <w:pPr>
        <w:pStyle w:val="ListParagraph"/>
        <w:numPr>
          <w:ilvl w:val="1"/>
          <w:numId w:val="12"/>
        </w:numPr>
        <w:spacing w:after="210" w:line="240" w:lineRule="auto"/>
      </w:pPr>
      <w:r w:rsidRPr="5D33B9AF">
        <w:rPr>
          <w:b/>
          <w:bCs/>
        </w:rPr>
        <w:t>Expanded Review and Compliance Requirements:</w:t>
      </w:r>
      <w:r w:rsidRPr="5D33B9AF">
        <w:t xml:space="preserve"> Competitive grant applications would be subject to an additional review by political appointees, without clearly defined evaluation standards.</w:t>
      </w:r>
      <w:r w:rsidR="52FCDCFE" w:rsidRPr="5D33B9AF">
        <w:t xml:space="preserve"> </w:t>
      </w:r>
      <w:r w:rsidRPr="5D33B9AF">
        <w:t>New conflict-of-interest disclosures, payment verification requirements, and SAM.gov reporting obligations could increase administrative burdens, staff workload, and compliance costs.</w:t>
      </w:r>
    </w:p>
    <w:p w14:paraId="0D20869C" w14:textId="2EDA8AC1" w:rsidR="49644367" w:rsidRDefault="49644367" w:rsidP="5D33B9AF">
      <w:pPr>
        <w:pStyle w:val="ListParagraph"/>
        <w:spacing w:after="210" w:line="240" w:lineRule="auto"/>
        <w:ind w:left="1440"/>
      </w:pPr>
    </w:p>
    <w:p w14:paraId="07594A22" w14:textId="10BA61DF" w:rsidR="49644367" w:rsidRDefault="4D2436C7" w:rsidP="5D33B9AF">
      <w:pPr>
        <w:pStyle w:val="ListParagraph"/>
        <w:numPr>
          <w:ilvl w:val="1"/>
          <w:numId w:val="12"/>
        </w:numPr>
        <w:spacing w:after="210" w:line="240" w:lineRule="auto"/>
      </w:pPr>
      <w:r w:rsidRPr="5D33B9AF">
        <w:rPr>
          <w:b/>
          <w:bCs/>
        </w:rPr>
        <w:t>Immediate Implementation of Rule Changes:</w:t>
      </w:r>
      <w:r w:rsidRPr="5D33B9AF">
        <w:t xml:space="preserve"> The proposal would allow OMB to revise grant management requirements through a single final rulemaking process, with changes taking effect immediately upon issuance. This would replace the previous two-step process that provided multiple opportunities for stakeholder input, reducing local governments’ ability to comment on proposed changes or seek agency-specific exceptions before new requirements become effective.</w:t>
      </w:r>
    </w:p>
    <w:p w14:paraId="2D77E60A" w14:textId="08B0BCC9" w:rsidR="49644367" w:rsidRDefault="49644367" w:rsidP="5D33B9AF">
      <w:pPr>
        <w:pStyle w:val="ListParagraph"/>
        <w:spacing w:after="210" w:line="240" w:lineRule="auto"/>
        <w:ind w:left="1440"/>
      </w:pPr>
    </w:p>
    <w:p w14:paraId="29670750" w14:textId="28E323BF" w:rsidR="49644367" w:rsidRDefault="3149D936" w:rsidP="5D33B9AF">
      <w:pPr>
        <w:pStyle w:val="ListParagraph"/>
        <w:numPr>
          <w:ilvl w:val="0"/>
          <w:numId w:val="12"/>
        </w:numPr>
        <w:spacing w:before="240" w:after="0" w:line="240" w:lineRule="auto"/>
        <w:contextualSpacing w:val="0"/>
      </w:pPr>
      <w:r w:rsidRPr="5D33B9AF">
        <w:t xml:space="preserve">OMB Director Russ Vought </w:t>
      </w:r>
      <w:hyperlink r:id="rId11">
        <w:r w:rsidRPr="5D33B9AF">
          <w:rPr>
            <w:rStyle w:val="Hyperlink"/>
          </w:rPr>
          <w:t>testified</w:t>
        </w:r>
      </w:hyperlink>
      <w:r w:rsidRPr="5D33B9AF">
        <w:t xml:space="preserve"> before House Appropriations Financial Services and General Governm</w:t>
      </w:r>
      <w:r w:rsidR="137A7D00" w:rsidRPr="5D33B9AF">
        <w:t>ent Subcommittee on June 30, 2026. During his testimony, Director Vought proclaimed that community project funding</w:t>
      </w:r>
      <w:r w:rsidR="680DC1D8" w:rsidRPr="5D33B9AF">
        <w:t xml:space="preserve"> (CPF) (i.e. “earmarks”)</w:t>
      </w:r>
      <w:r w:rsidR="137A7D00" w:rsidRPr="5D33B9AF">
        <w:t xml:space="preserve"> will not be subject to the OMB proposed rule. </w:t>
      </w:r>
    </w:p>
    <w:p w14:paraId="4E285694" w14:textId="1BFF3CDD" w:rsidR="49644367" w:rsidRDefault="3149D936" w:rsidP="5D33B9AF">
      <w:pPr>
        <w:pStyle w:val="ListParagraph"/>
        <w:numPr>
          <w:ilvl w:val="0"/>
          <w:numId w:val="12"/>
        </w:numPr>
        <w:spacing w:before="240" w:after="0" w:line="240" w:lineRule="auto"/>
        <w:contextualSpacing w:val="0"/>
      </w:pPr>
      <w:r w:rsidRPr="5D33B9AF">
        <w:t>The administration is providing a 45-day comment period that closes July 13 and is aiming to issue a final rule by October 1</w:t>
      </w:r>
      <w:r w:rsidR="67D61DC7" w:rsidRPr="5D33B9AF">
        <w:t>.</w:t>
      </w:r>
    </w:p>
    <w:p w14:paraId="15A78AA4" w14:textId="341560C3" w:rsidR="49644367" w:rsidRDefault="49644367" w:rsidP="5D33B9AF">
      <w:pPr>
        <w:pStyle w:val="ListParagraph"/>
        <w:spacing w:before="240" w:after="0" w:line="240" w:lineRule="auto"/>
        <w:ind w:hanging="360"/>
        <w:contextualSpacing w:val="0"/>
      </w:pPr>
    </w:p>
    <w:p w14:paraId="36F26690" w14:textId="616CCB6C" w:rsidR="49644367" w:rsidRDefault="49644367" w:rsidP="5D33B9AF">
      <w:pPr>
        <w:pStyle w:val="ListParagraph"/>
        <w:spacing w:before="240" w:after="0" w:line="240" w:lineRule="auto"/>
        <w:ind w:left="360"/>
        <w:contextualSpacing w:val="0"/>
      </w:pPr>
    </w:p>
    <w:p w14:paraId="405EE4E9" w14:textId="4F04DC08" w:rsidR="49644367" w:rsidRDefault="72A5F06E" w:rsidP="5D33B9AF">
      <w:pPr>
        <w:spacing w:before="240" w:line="240" w:lineRule="auto"/>
        <w:rPr>
          <w:u w:val="single"/>
        </w:rPr>
      </w:pPr>
      <w:r w:rsidRPr="5D33B9AF">
        <w:rPr>
          <w:u w:val="single"/>
        </w:rPr>
        <w:lastRenderedPageBreak/>
        <w:t xml:space="preserve">Congress Passes </w:t>
      </w:r>
      <w:r w:rsidR="70D5845A" w:rsidRPr="5D33B9AF">
        <w:rPr>
          <w:u w:val="single"/>
        </w:rPr>
        <w:t>21</w:t>
      </w:r>
      <w:r w:rsidR="70D5845A" w:rsidRPr="5D33B9AF">
        <w:rPr>
          <w:u w:val="single"/>
          <w:vertAlign w:val="superscript"/>
        </w:rPr>
        <w:t>st</w:t>
      </w:r>
      <w:r w:rsidR="70D5845A" w:rsidRPr="5D33B9AF">
        <w:rPr>
          <w:u w:val="single"/>
        </w:rPr>
        <w:t xml:space="preserve"> Century ROAD to Housing </w:t>
      </w:r>
      <w:r w:rsidR="00520251" w:rsidRPr="5D33B9AF">
        <w:rPr>
          <w:u w:val="single"/>
        </w:rPr>
        <w:t>Act;</w:t>
      </w:r>
      <w:r w:rsidR="24426F58" w:rsidRPr="5D33B9AF">
        <w:rPr>
          <w:u w:val="single"/>
        </w:rPr>
        <w:t xml:space="preserve"> Final Enactment Pending </w:t>
      </w:r>
    </w:p>
    <w:p w14:paraId="25FD3FBC" w14:textId="5B502358" w:rsidR="49644367" w:rsidRDefault="5BBB5755" w:rsidP="5D33B9AF">
      <w:pPr>
        <w:pStyle w:val="ListParagraph"/>
        <w:numPr>
          <w:ilvl w:val="0"/>
          <w:numId w:val="10"/>
        </w:numPr>
        <w:spacing w:before="240" w:line="240" w:lineRule="auto"/>
        <w:contextualSpacing w:val="0"/>
      </w:pPr>
      <w:r w:rsidRPr="5D33B9AF">
        <w:t xml:space="preserve">The House and Senate passed </w:t>
      </w:r>
      <w:r w:rsidR="003CB685" w:rsidRPr="5D33B9AF">
        <w:t xml:space="preserve">an amended version of the </w:t>
      </w:r>
      <w:r w:rsidRPr="5D33B9AF">
        <w:t>21st Century ROAD to Housing Act</w:t>
      </w:r>
      <w:r w:rsidR="43543004" w:rsidRPr="5D33B9AF">
        <w:t xml:space="preserve"> (</w:t>
      </w:r>
      <w:hyperlink r:id="rId12">
        <w:r w:rsidR="43543004" w:rsidRPr="5D33B9AF">
          <w:rPr>
            <w:rStyle w:val="Hyperlink"/>
          </w:rPr>
          <w:t xml:space="preserve">H.R. </w:t>
        </w:r>
        <w:r w:rsidR="4A228881" w:rsidRPr="5D33B9AF">
          <w:rPr>
            <w:rStyle w:val="Hyperlink"/>
          </w:rPr>
          <w:t>6644</w:t>
        </w:r>
      </w:hyperlink>
      <w:r w:rsidR="43543004" w:rsidRPr="5D33B9AF">
        <w:t xml:space="preserve">) </w:t>
      </w:r>
      <w:r w:rsidR="6D7ED477" w:rsidRPr="5D33B9AF">
        <w:t xml:space="preserve">with vote counts of </w:t>
      </w:r>
      <w:hyperlink r:id="rId13">
        <w:r w:rsidRPr="5D33B9AF">
          <w:rPr>
            <w:rStyle w:val="Hyperlink"/>
          </w:rPr>
          <w:t>358-32</w:t>
        </w:r>
      </w:hyperlink>
      <w:r w:rsidRPr="5D33B9AF">
        <w:t xml:space="preserve"> and </w:t>
      </w:r>
      <w:hyperlink r:id="rId14">
        <w:r w:rsidRPr="5D33B9AF">
          <w:rPr>
            <w:rStyle w:val="Hyperlink"/>
          </w:rPr>
          <w:t>85-5</w:t>
        </w:r>
      </w:hyperlink>
      <w:r w:rsidRPr="5D33B9AF">
        <w:t xml:space="preserve"> votes, respectively. The legislation, which represents most of the significant housing packages Congress has considered in decades, is designed to address housing affordability by increasing housing supply, expanding homeownership opportunities, and reducing barriers to housing development.  </w:t>
      </w:r>
    </w:p>
    <w:p w14:paraId="41907E74" w14:textId="024DEA85" w:rsidR="49644367" w:rsidRDefault="5BBB5755" w:rsidP="5D33B9AF">
      <w:pPr>
        <w:pStyle w:val="ListParagraph"/>
        <w:numPr>
          <w:ilvl w:val="0"/>
          <w:numId w:val="10"/>
        </w:numPr>
        <w:spacing w:before="240" w:line="240" w:lineRule="auto"/>
        <w:contextualSpacing w:val="0"/>
      </w:pPr>
      <w:r w:rsidRPr="5D33B9AF">
        <w:t xml:space="preserve">Following House passage, President Trump was originally scheduled to sign the bill into law on June 24. However, President Trump quickly abandoned plans to sign the 21st Century ROAD to Housing Act </w:t>
      </w:r>
      <w:r w:rsidR="540C59B4" w:rsidRPr="5D33B9AF">
        <w:t>that</w:t>
      </w:r>
      <w:r w:rsidRPr="5D33B9AF">
        <w:t xml:space="preserve"> morning, demanding Congress pass the SAVE America Act. </w:t>
      </w:r>
    </w:p>
    <w:p w14:paraId="60101C57" w14:textId="2565956D" w:rsidR="49644367" w:rsidRDefault="5BBB5755" w:rsidP="5D33B9AF">
      <w:pPr>
        <w:pStyle w:val="ListParagraph"/>
        <w:numPr>
          <w:ilvl w:val="0"/>
          <w:numId w:val="10"/>
        </w:numPr>
        <w:spacing w:before="240" w:line="240" w:lineRule="auto"/>
        <w:contextualSpacing w:val="0"/>
      </w:pPr>
      <w:r w:rsidRPr="5D33B9AF">
        <w:t xml:space="preserve">On June 29, Speaker Mike Johnson (R-LA) formally transmitted the housing package to the president’s desk for signature, triggering a 10-day period for the President Trump to sign or veto the housing package. If President Trump does not veto the bill, though, it will </w:t>
      </w:r>
      <w:r w:rsidR="7E8DC557" w:rsidRPr="5D33B9AF">
        <w:t>become</w:t>
      </w:r>
      <w:r w:rsidRPr="5D33B9AF">
        <w:t xml:space="preserve"> law automatically at the conclusion of said ten-day period. After House Speaker Mike Johnson (R-LA) reportedly spoke with President Trump, he indicated that he expects President Trump to ultimately sign the bill within the 10-day window.</w:t>
      </w:r>
    </w:p>
    <w:p w14:paraId="583E9A2C" w14:textId="43A71AC8" w:rsidR="49644367" w:rsidRDefault="288DE5AE" w:rsidP="5D33B9AF">
      <w:pPr>
        <w:pStyle w:val="ListParagraph"/>
        <w:numPr>
          <w:ilvl w:val="0"/>
          <w:numId w:val="10"/>
        </w:numPr>
        <w:spacing w:before="240" w:line="240" w:lineRule="auto"/>
        <w:contextualSpacing w:val="0"/>
      </w:pPr>
      <w:r w:rsidRPr="5D33B9AF">
        <w:t xml:space="preserve">Key provisions affecting special district governments that address housing – such as public housing </w:t>
      </w:r>
      <w:proofErr w:type="gramStart"/>
      <w:r w:rsidRPr="5D33B9AF">
        <w:t>authorities</w:t>
      </w:r>
      <w:r w:rsidR="47DB695B" w:rsidRPr="5D33B9AF">
        <w:t xml:space="preserve"> </w:t>
      </w:r>
      <w:r w:rsidRPr="5D33B9AF">
        <w:t xml:space="preserve"> –</w:t>
      </w:r>
      <w:proofErr w:type="gramEnd"/>
      <w:r w:rsidRPr="5D33B9AF">
        <w:t xml:space="preserve"> include, but are not limited to:</w:t>
      </w:r>
    </w:p>
    <w:p w14:paraId="09AD5C2D" w14:textId="44516901" w:rsidR="49644367" w:rsidRDefault="288DE5AE" w:rsidP="5D33B9AF">
      <w:pPr>
        <w:pStyle w:val="ListParagraph"/>
        <w:numPr>
          <w:ilvl w:val="1"/>
          <w:numId w:val="10"/>
        </w:numPr>
        <w:spacing w:before="240" w:line="240" w:lineRule="auto"/>
        <w:contextualSpacing w:val="0"/>
      </w:pPr>
      <w:r w:rsidRPr="5D33B9AF">
        <w:rPr>
          <w:b/>
          <w:bCs/>
        </w:rPr>
        <w:t xml:space="preserve">Section 106 – Temperature Sensor Pilot Program: </w:t>
      </w:r>
      <w:r w:rsidR="009066DC">
        <w:t>E</w:t>
      </w:r>
      <w:r w:rsidRPr="5D33B9AF">
        <w:t>stablishes a HUD pilot program to award grants to public housing agencies and owners of federally assisted rental housing to install temperature sensors in dwelling units, with the written permission of tenants, to ensure compliance with temperature-related housing quality standards.</w:t>
      </w:r>
    </w:p>
    <w:p w14:paraId="3B8956F3" w14:textId="56A73FBC" w:rsidR="49644367" w:rsidRDefault="288DE5AE" w:rsidP="5D33B9AF">
      <w:pPr>
        <w:pStyle w:val="ListParagraph"/>
        <w:numPr>
          <w:ilvl w:val="1"/>
          <w:numId w:val="10"/>
        </w:numPr>
        <w:spacing w:before="240" w:line="240" w:lineRule="auto"/>
        <w:contextualSpacing w:val="0"/>
      </w:pPr>
      <w:r w:rsidRPr="5D33B9AF">
        <w:rPr>
          <w:b/>
          <w:bCs/>
        </w:rPr>
        <w:t>Section 201 – Increasing Housing in Opportunity Zones:</w:t>
      </w:r>
      <w:r w:rsidRPr="5D33B9AF">
        <w:t xml:space="preserve"> </w:t>
      </w:r>
      <w:r w:rsidR="009066DC">
        <w:t xml:space="preserve">Enables </w:t>
      </w:r>
      <w:r w:rsidRPr="5D33B9AF">
        <w:t xml:space="preserve">the HUD Secretary to give added weight to applicants for competitive HUD grants that </w:t>
      </w:r>
      <w:proofErr w:type="gramStart"/>
      <w:r w:rsidRPr="5D33B9AF">
        <w:t>are located in</w:t>
      </w:r>
      <w:proofErr w:type="gramEnd"/>
      <w:r w:rsidRPr="5D33B9AF">
        <w:t>, or primarily serve, designated Opportunity Zones to support housing preservation and construction.</w:t>
      </w:r>
    </w:p>
    <w:p w14:paraId="11429CBA" w14:textId="47CA13CC" w:rsidR="49644367" w:rsidRDefault="20A26B5B" w:rsidP="5D33B9AF">
      <w:pPr>
        <w:pStyle w:val="ListParagraph"/>
        <w:numPr>
          <w:ilvl w:val="1"/>
          <w:numId w:val="10"/>
        </w:numPr>
        <w:spacing w:before="240" w:line="240" w:lineRule="auto"/>
        <w:contextualSpacing w:val="0"/>
      </w:pPr>
      <w:r w:rsidRPr="5D33B9AF">
        <w:rPr>
          <w:b/>
          <w:bCs/>
        </w:rPr>
        <w:t xml:space="preserve">Sec. 205 – Better Use of Intergovernmental and Local Development / BUILD Housing Act: </w:t>
      </w:r>
      <w:r w:rsidR="009066DC">
        <w:t xml:space="preserve">Reduces </w:t>
      </w:r>
      <w:r w:rsidRPr="5D33B9AF">
        <w:t>red tape around environmental reviews, empowering state, local, and tribal governments to streamline reviews and increase housing development.</w:t>
      </w:r>
    </w:p>
    <w:p w14:paraId="767D2225" w14:textId="2315B6EA" w:rsidR="49644367" w:rsidRDefault="20A26B5B" w:rsidP="5D33B9AF">
      <w:pPr>
        <w:pStyle w:val="ListParagraph"/>
        <w:numPr>
          <w:ilvl w:val="1"/>
          <w:numId w:val="10"/>
        </w:numPr>
        <w:spacing w:before="240" w:line="240" w:lineRule="auto"/>
        <w:contextualSpacing w:val="0"/>
      </w:pPr>
      <w:r w:rsidRPr="5D33B9AF">
        <w:rPr>
          <w:b/>
          <w:bCs/>
        </w:rPr>
        <w:lastRenderedPageBreak/>
        <w:t>Sec. 208 – Innovation Fund:</w:t>
      </w:r>
      <w:r w:rsidRPr="5D33B9AF">
        <w:t xml:space="preserve"> </w:t>
      </w:r>
      <w:r w:rsidR="009066DC">
        <w:t>Authorizes</w:t>
      </w:r>
      <w:r w:rsidRPr="5D33B9AF">
        <w:t xml:space="preserve"> a seven-year program to offer highly-flexible funding for communities that are building more housing supply, which can be used to improve community infrastructure and build housing</w:t>
      </w:r>
      <w:r w:rsidR="5184ADDD" w:rsidRPr="5D33B9AF">
        <w:t>.</w:t>
      </w:r>
    </w:p>
    <w:p w14:paraId="3EA316AE" w14:textId="4DBFC828" w:rsidR="49644367" w:rsidRDefault="53016413" w:rsidP="5D33B9AF">
      <w:pPr>
        <w:pStyle w:val="ListParagraph"/>
        <w:numPr>
          <w:ilvl w:val="1"/>
          <w:numId w:val="10"/>
        </w:numPr>
        <w:spacing w:before="240" w:line="240" w:lineRule="auto"/>
        <w:contextualSpacing w:val="0"/>
      </w:pPr>
      <w:r w:rsidRPr="5D33B9AF">
        <w:rPr>
          <w:b/>
          <w:bCs/>
        </w:rPr>
        <w:t xml:space="preserve">Section 212 – Rental Assistance Demonstration Program: </w:t>
      </w:r>
      <w:r w:rsidR="009066DC">
        <w:t>I</w:t>
      </w:r>
      <w:r w:rsidRPr="5D33B9AF">
        <w:t>ncreases the cap for the Rental Assistance Demonstration (RAD) program by 100,000 units and codifies tenant protections.</w:t>
      </w:r>
    </w:p>
    <w:p w14:paraId="1459AAF1" w14:textId="181C7E9E" w:rsidR="49644367" w:rsidRDefault="47647C88" w:rsidP="5D33B9AF">
      <w:pPr>
        <w:pStyle w:val="ListParagraph"/>
        <w:numPr>
          <w:ilvl w:val="1"/>
          <w:numId w:val="10"/>
        </w:numPr>
        <w:spacing w:before="240" w:line="240" w:lineRule="auto"/>
        <w:contextualSpacing w:val="0"/>
      </w:pPr>
      <w:r w:rsidRPr="5D33B9AF">
        <w:rPr>
          <w:b/>
          <w:bCs/>
        </w:rPr>
        <w:t>Sec. 805 – Improving Public Housing Agency Accountability</w:t>
      </w:r>
      <w:r w:rsidR="179B8921" w:rsidRPr="5D33B9AF">
        <w:rPr>
          <w:b/>
          <w:bCs/>
        </w:rPr>
        <w:t>:</w:t>
      </w:r>
      <w:r w:rsidR="179B8921" w:rsidRPr="5D33B9AF">
        <w:t xml:space="preserve"> </w:t>
      </w:r>
      <w:r w:rsidR="009066DC">
        <w:t>Subjects</w:t>
      </w:r>
      <w:r w:rsidR="179B8921" w:rsidRPr="5D33B9AF">
        <w:t xml:space="preserve"> PHAs to additional disclosure and oversight requirements, including enhanced reporting for PHAs in receivership or subject to a monitor, and adds HUD Inspector General requirements related to PHA oversight. This is likely one of the most direct oversight provisions for housing authorities</w:t>
      </w:r>
    </w:p>
    <w:p w14:paraId="39D27E31" w14:textId="12392577" w:rsidR="49644367" w:rsidRDefault="5A728481" w:rsidP="5D33B9AF">
      <w:pPr>
        <w:pStyle w:val="ListParagraph"/>
        <w:numPr>
          <w:ilvl w:val="0"/>
          <w:numId w:val="10"/>
        </w:numPr>
        <w:spacing w:before="240" w:line="240" w:lineRule="auto"/>
        <w:contextualSpacing w:val="0"/>
      </w:pPr>
      <w:r w:rsidRPr="5D33B9AF">
        <w:t>A section-by-section summary of the amended version of the 21</w:t>
      </w:r>
      <w:r w:rsidRPr="5D33B9AF">
        <w:rPr>
          <w:vertAlign w:val="superscript"/>
        </w:rPr>
        <w:t>st</w:t>
      </w:r>
      <w:r w:rsidRPr="5D33B9AF">
        <w:t xml:space="preserve"> Century ROAD to Housing Act can be found </w:t>
      </w:r>
      <w:hyperlink r:id="rId15">
        <w:r w:rsidRPr="5D33B9AF">
          <w:rPr>
            <w:rStyle w:val="Hyperlink"/>
          </w:rPr>
          <w:t>here</w:t>
        </w:r>
      </w:hyperlink>
      <w:r w:rsidRPr="5D33B9AF">
        <w:t>.</w:t>
      </w:r>
    </w:p>
    <w:p w14:paraId="78B5DED6" w14:textId="62F5BC2C" w:rsidR="49644367" w:rsidRDefault="70D5845A" w:rsidP="5D33B9AF">
      <w:pPr>
        <w:spacing w:before="240" w:line="240" w:lineRule="auto"/>
        <w:rPr>
          <w:u w:val="single"/>
        </w:rPr>
      </w:pPr>
      <w:r w:rsidRPr="5D33B9AF">
        <w:rPr>
          <w:u w:val="single"/>
        </w:rPr>
        <w:t>2026 Farm Bill</w:t>
      </w:r>
      <w:r w:rsidR="256747E0" w:rsidRPr="5D33B9AF">
        <w:rPr>
          <w:u w:val="single"/>
        </w:rPr>
        <w:t xml:space="preserve">: Senate Agriculture Committee Releases Discussion </w:t>
      </w:r>
      <w:r w:rsidR="4468542F" w:rsidRPr="5D33B9AF">
        <w:rPr>
          <w:u w:val="single"/>
        </w:rPr>
        <w:t xml:space="preserve">Draft, Including Key Provisions Impacting Special Districts </w:t>
      </w:r>
    </w:p>
    <w:p w14:paraId="3699A813" w14:textId="68474632" w:rsidR="49644367" w:rsidRDefault="47F232D0" w:rsidP="5D33B9AF">
      <w:pPr>
        <w:pStyle w:val="ListParagraph"/>
        <w:numPr>
          <w:ilvl w:val="0"/>
          <w:numId w:val="9"/>
        </w:numPr>
        <w:spacing w:before="240" w:line="240" w:lineRule="auto"/>
        <w:contextualSpacing w:val="0"/>
      </w:pPr>
      <w:r w:rsidRPr="5D33B9AF">
        <w:rPr>
          <w:color w:val="000000" w:themeColor="text1"/>
        </w:rPr>
        <w:t xml:space="preserve"> The Senate released its version of the </w:t>
      </w:r>
      <w:r w:rsidR="7DE06B4C" w:rsidRPr="5D33B9AF">
        <w:rPr>
          <w:color w:val="000000" w:themeColor="text1"/>
        </w:rPr>
        <w:t xml:space="preserve">2026 farm bill </w:t>
      </w:r>
      <w:r w:rsidRPr="5D33B9AF">
        <w:rPr>
          <w:color w:val="000000" w:themeColor="text1"/>
        </w:rPr>
        <w:t>on June 23, 2026</w:t>
      </w:r>
      <w:r w:rsidR="1000251C" w:rsidRPr="5D33B9AF">
        <w:rPr>
          <w:color w:val="000000" w:themeColor="text1"/>
        </w:rPr>
        <w:t xml:space="preserve">, </w:t>
      </w:r>
      <w:r w:rsidR="1000251C" w:rsidRPr="5D33B9AF">
        <w:t xml:space="preserve">entitled the </w:t>
      </w:r>
      <w:hyperlink r:id="rId16">
        <w:r w:rsidR="1000251C" w:rsidRPr="5D33B9AF">
          <w:rPr>
            <w:rStyle w:val="Hyperlink"/>
          </w:rPr>
          <w:t>Agricultural Act of 2026</w:t>
        </w:r>
      </w:hyperlink>
      <w:r w:rsidR="1000251C" w:rsidRPr="5D33B9AF">
        <w:t>.</w:t>
      </w:r>
      <w:r w:rsidRPr="5D33B9AF">
        <w:rPr>
          <w:color w:val="000000" w:themeColor="text1"/>
        </w:rPr>
        <w:t xml:space="preserve"> </w:t>
      </w:r>
      <w:r w:rsidR="1A8A16EA" w:rsidRPr="5D33B9AF">
        <w:rPr>
          <w:color w:val="000000" w:themeColor="text1"/>
        </w:rPr>
        <w:t>The House passed its version of the farm bill (</w:t>
      </w:r>
      <w:hyperlink r:id="rId17">
        <w:r w:rsidR="1A8A16EA" w:rsidRPr="5D33B9AF">
          <w:rPr>
            <w:rStyle w:val="Hyperlink"/>
          </w:rPr>
          <w:t>H.R. 7567</w:t>
        </w:r>
      </w:hyperlink>
      <w:r w:rsidR="1A8A16EA" w:rsidRPr="5D33B9AF">
        <w:rPr>
          <w:color w:val="000000" w:themeColor="text1"/>
        </w:rPr>
        <w:t>) on April 30, 2026, in a 224-200 vote.</w:t>
      </w:r>
    </w:p>
    <w:p w14:paraId="0BD91673" w14:textId="2B8EE726" w:rsidR="49644367" w:rsidRDefault="47F232D0" w:rsidP="5D33B9AF">
      <w:pPr>
        <w:pStyle w:val="ListParagraph"/>
        <w:numPr>
          <w:ilvl w:val="0"/>
          <w:numId w:val="9"/>
        </w:numPr>
        <w:spacing w:before="240" w:line="240" w:lineRule="auto"/>
        <w:contextualSpacing w:val="0"/>
      </w:pPr>
      <w:r w:rsidRPr="5D33B9AF">
        <w:rPr>
          <w:color w:val="000000" w:themeColor="text1"/>
        </w:rPr>
        <w:t xml:space="preserve">The Senate bill is largely similar to the House package, as both bills expand resources for rural farmers, boost investment in federal farm loan programs, streamline conservation programs, and preserve crop insurance and the farm safety net. </w:t>
      </w:r>
      <w:r w:rsidRPr="5D33B9AF">
        <w:t xml:space="preserve"> </w:t>
      </w:r>
    </w:p>
    <w:p w14:paraId="17D73256" w14:textId="47EDEF77" w:rsidR="49644367" w:rsidRDefault="2F325E71" w:rsidP="5D33B9AF">
      <w:pPr>
        <w:pStyle w:val="ListParagraph"/>
        <w:numPr>
          <w:ilvl w:val="0"/>
          <w:numId w:val="9"/>
        </w:numPr>
        <w:spacing w:before="240" w:line="240" w:lineRule="auto"/>
        <w:contextualSpacing w:val="0"/>
      </w:pPr>
      <w:r w:rsidRPr="5D33B9AF">
        <w:rPr>
          <w:b/>
          <w:bCs/>
        </w:rPr>
        <w:t xml:space="preserve">Both bills </w:t>
      </w:r>
      <w:r w:rsidR="47F232D0" w:rsidRPr="5D33B9AF">
        <w:rPr>
          <w:b/>
          <w:bCs/>
        </w:rPr>
        <w:t xml:space="preserve">include </w:t>
      </w:r>
      <w:r w:rsidR="12E767C3" w:rsidRPr="5D33B9AF">
        <w:rPr>
          <w:b/>
          <w:bCs/>
        </w:rPr>
        <w:t xml:space="preserve">a provision </w:t>
      </w:r>
      <w:r w:rsidR="47F232D0" w:rsidRPr="5D33B9AF">
        <w:rPr>
          <w:b/>
          <w:bCs/>
        </w:rPr>
        <w:t>to extend Good Neighbor Authority</w:t>
      </w:r>
      <w:r w:rsidR="56A0BC24" w:rsidRPr="5D33B9AF">
        <w:rPr>
          <w:b/>
          <w:bCs/>
        </w:rPr>
        <w:t xml:space="preserve"> eligibility</w:t>
      </w:r>
      <w:r w:rsidR="47F232D0" w:rsidRPr="5D33B9AF">
        <w:rPr>
          <w:b/>
          <w:bCs/>
        </w:rPr>
        <w:t xml:space="preserve"> to special districts. </w:t>
      </w:r>
      <w:r w:rsidR="47F232D0" w:rsidRPr="5D33B9AF">
        <w:t>Both bills also modify federal food assistance programs for low-income households, expand producers’ access to credit, promote precision agriculture, improve risk management tools for specialty crop producers, lower energy costs, and enhance conservation programs for working lands.</w:t>
      </w:r>
    </w:p>
    <w:p w14:paraId="4941D189" w14:textId="70B0897E" w:rsidR="49644367" w:rsidRDefault="293DDD89" w:rsidP="5D33B9AF">
      <w:pPr>
        <w:pStyle w:val="ListParagraph"/>
        <w:numPr>
          <w:ilvl w:val="0"/>
          <w:numId w:val="9"/>
        </w:numPr>
        <w:spacing w:before="240" w:line="240" w:lineRule="auto"/>
        <w:contextualSpacing w:val="0"/>
      </w:pPr>
      <w:r w:rsidRPr="5D33B9AF">
        <w:t>Key provisions</w:t>
      </w:r>
      <w:r w:rsidR="496B424C" w:rsidRPr="5D33B9AF">
        <w:t xml:space="preserve"> and differences</w:t>
      </w:r>
      <w:r w:rsidRPr="5D33B9AF">
        <w:t xml:space="preserve"> relevant to </w:t>
      </w:r>
      <w:r w:rsidR="392514B9" w:rsidRPr="5D33B9AF">
        <w:t>s, including special districts,</w:t>
      </w:r>
      <w:r w:rsidRPr="5D33B9AF">
        <w:t xml:space="preserve"> are as follows: </w:t>
      </w:r>
    </w:p>
    <w:p w14:paraId="79BBF6B8" w14:textId="06D7AAB4" w:rsidR="49644367" w:rsidRDefault="293DDD89" w:rsidP="5D33B9AF">
      <w:pPr>
        <w:pStyle w:val="ListParagraph"/>
        <w:numPr>
          <w:ilvl w:val="1"/>
          <w:numId w:val="9"/>
        </w:numPr>
        <w:spacing w:before="240" w:line="240" w:lineRule="auto"/>
        <w:contextualSpacing w:val="0"/>
      </w:pPr>
      <w:r w:rsidRPr="5D33B9AF">
        <w:rPr>
          <w:b/>
          <w:bCs/>
        </w:rPr>
        <w:t>Food and Nutrition:</w:t>
      </w:r>
      <w:r w:rsidR="7F5B2105" w:rsidRPr="5D33B9AF">
        <w:rPr>
          <w:b/>
          <w:bCs/>
        </w:rPr>
        <w:t xml:space="preserve"> </w:t>
      </w:r>
      <w:r w:rsidR="7F5B2105" w:rsidRPr="5D33B9AF">
        <w:t>Unlike the House bill, the Senate version</w:t>
      </w:r>
      <w:r w:rsidR="68EB8FCF" w:rsidRPr="5D33B9AF">
        <w:t xml:space="preserve"> </w:t>
      </w:r>
      <w:r w:rsidR="51DDBF80" w:rsidRPr="5D33B9AF">
        <w:t xml:space="preserve">does not include </w:t>
      </w:r>
      <w:r w:rsidRPr="5D33B9AF">
        <w:t xml:space="preserve">provisions to require the Government Accountability Office (GAO) to </w:t>
      </w:r>
      <w:r w:rsidRPr="5D33B9AF">
        <w:lastRenderedPageBreak/>
        <w:t xml:space="preserve">investigate SNAP administrative costs in states. The Senate bill also </w:t>
      </w:r>
      <w:r w:rsidR="0428B275" w:rsidRPr="5D33B9AF">
        <w:t>excludes</w:t>
      </w:r>
      <w:r w:rsidRPr="5D33B9AF">
        <w:t xml:space="preserve"> provisions in the House bill that allow states to transition to chip-enabled SNAP EBT cards.  </w:t>
      </w:r>
    </w:p>
    <w:p w14:paraId="1BFD3158" w14:textId="3C9552FE" w:rsidR="49644367" w:rsidRDefault="293DDD89" w:rsidP="5D33B9AF">
      <w:pPr>
        <w:pStyle w:val="ListParagraph"/>
        <w:numPr>
          <w:ilvl w:val="1"/>
          <w:numId w:val="9"/>
        </w:numPr>
        <w:spacing w:before="240" w:line="240" w:lineRule="auto"/>
        <w:contextualSpacing w:val="0"/>
      </w:pPr>
      <w:r w:rsidRPr="5D33B9AF">
        <w:rPr>
          <w:b/>
          <w:bCs/>
        </w:rPr>
        <w:t>Conservation:</w:t>
      </w:r>
      <w:r w:rsidRPr="5D33B9AF">
        <w:t xml:space="preserve"> The Senate bill creates the State Conservation Assistance Program and retains the House bill’s Forest Conservation Easement Program. The State Conservation Assistance Program authorizes $50 million annually to support state efforts to promote agricultural conservation, with specific grants to states allowed up to $5 million to cover up to 50 percent of the cost of the state program.  The Forest Conservation Easement Program provides state, local, and tribal governments funding to support the purchase of easements on private forest land to encourage conservation and restoration of certain forest lands.  </w:t>
      </w:r>
    </w:p>
    <w:p w14:paraId="1645C014" w14:textId="203033C6" w:rsidR="49644367" w:rsidRDefault="293DDD89" w:rsidP="5D33B9AF">
      <w:pPr>
        <w:pStyle w:val="ListParagraph"/>
        <w:numPr>
          <w:ilvl w:val="1"/>
          <w:numId w:val="9"/>
        </w:numPr>
        <w:spacing w:before="240" w:line="240" w:lineRule="auto"/>
        <w:contextualSpacing w:val="0"/>
      </w:pPr>
      <w:r w:rsidRPr="5D33B9AF">
        <w:rPr>
          <w:b/>
          <w:bCs/>
        </w:rPr>
        <w:t xml:space="preserve">Water/Waste Infrastructure: </w:t>
      </w:r>
      <w:r w:rsidRPr="5D33B9AF">
        <w:t>The Senate bill reauthorizes and makes multiple changes to several U.S. Department of Agriculture (USDA) rural water infrastructure grant programs, as well as establishes new rural water infrastructure programs.</w:t>
      </w:r>
    </w:p>
    <w:p w14:paraId="13E1D4F4" w14:textId="31038698" w:rsidR="49644367" w:rsidRDefault="293DDD89" w:rsidP="5D33B9AF">
      <w:pPr>
        <w:pStyle w:val="ListParagraph"/>
        <w:numPr>
          <w:ilvl w:val="1"/>
          <w:numId w:val="9"/>
        </w:numPr>
        <w:spacing w:before="240" w:line="240" w:lineRule="auto"/>
        <w:contextualSpacing w:val="0"/>
      </w:pPr>
      <w:r w:rsidRPr="5D33B9AF">
        <w:rPr>
          <w:b/>
          <w:bCs/>
        </w:rPr>
        <w:t>Wildfire Management</w:t>
      </w:r>
      <w:r w:rsidRPr="5D33B9AF">
        <w:t xml:space="preserve">: The Senate bill removes multiple provisions in House bill that address wildfire suppression, </w:t>
      </w:r>
      <w:proofErr w:type="gramStart"/>
      <w:r w:rsidRPr="5D33B9AF">
        <w:t>including:</w:t>
      </w:r>
      <w:proofErr w:type="gramEnd"/>
      <w:r w:rsidRPr="5D33B9AF">
        <w:t xml:space="preserve"> required </w:t>
      </w:r>
      <w:r w:rsidR="1092A90B" w:rsidRPr="5D33B9AF">
        <w:t>U.S. Forest Service (</w:t>
      </w:r>
      <w:r w:rsidRPr="5D33B9AF">
        <w:t>USFS</w:t>
      </w:r>
      <w:r w:rsidR="186A9C85" w:rsidRPr="5D33B9AF">
        <w:t>)</w:t>
      </w:r>
      <w:r w:rsidRPr="5D33B9AF">
        <w:t xml:space="preserve"> suppression of wildfires within 24 hours of detection, and the establishment of a new public-private wildfire technology deployment and testbed partnership program.</w:t>
      </w:r>
    </w:p>
    <w:p w14:paraId="5EBD8851" w14:textId="376D3F16" w:rsidR="49644367" w:rsidRDefault="293DDD89" w:rsidP="5D33B9AF">
      <w:pPr>
        <w:pStyle w:val="ListParagraph"/>
        <w:numPr>
          <w:ilvl w:val="1"/>
          <w:numId w:val="9"/>
        </w:numPr>
        <w:spacing w:before="240" w:line="240" w:lineRule="auto"/>
        <w:contextualSpacing w:val="0"/>
      </w:pPr>
      <w:r w:rsidRPr="5D33B9AF">
        <w:rPr>
          <w:b/>
          <w:bCs/>
        </w:rPr>
        <w:t xml:space="preserve">Livestock: </w:t>
      </w:r>
      <w:r w:rsidRPr="5D33B9AF">
        <w:t>The Senate bill excludes a House provision that removes California’s Proposition 12 requirement that addresses living conditions for livestock in other states that are later sold to the state.</w:t>
      </w:r>
    </w:p>
    <w:p w14:paraId="04453321" w14:textId="78C14AA2" w:rsidR="49644367" w:rsidRDefault="70D5845A" w:rsidP="5D33B9AF">
      <w:pPr>
        <w:spacing w:before="240" w:line="240" w:lineRule="auto"/>
        <w:rPr>
          <w:u w:val="single"/>
        </w:rPr>
      </w:pPr>
      <w:r w:rsidRPr="5D33B9AF">
        <w:rPr>
          <w:u w:val="single"/>
        </w:rPr>
        <w:t>Surface Transportation</w:t>
      </w:r>
      <w:r w:rsidR="13394736" w:rsidRPr="5D33B9AF">
        <w:rPr>
          <w:u w:val="single"/>
        </w:rPr>
        <w:t xml:space="preserve"> Reauthorization Update</w:t>
      </w:r>
    </w:p>
    <w:p w14:paraId="7F6C5E25" w14:textId="17B2ACF3" w:rsidR="49644367" w:rsidRDefault="074BE5B0" w:rsidP="5D33B9AF">
      <w:pPr>
        <w:pStyle w:val="ListParagraph"/>
        <w:numPr>
          <w:ilvl w:val="0"/>
          <w:numId w:val="11"/>
        </w:numPr>
        <w:spacing w:before="240" w:line="240" w:lineRule="auto"/>
        <w:contextualSpacing w:val="0"/>
      </w:pPr>
      <w:r w:rsidRPr="5D33B9AF">
        <w:rPr>
          <w:color w:val="000000" w:themeColor="text1"/>
        </w:rPr>
        <w:t xml:space="preserve">The House </w:t>
      </w:r>
      <w:r w:rsidR="0163C4A3" w:rsidRPr="5D33B9AF">
        <w:rPr>
          <w:color w:val="000000" w:themeColor="text1"/>
        </w:rPr>
        <w:t>Transportation &amp; Infrastructure (</w:t>
      </w:r>
      <w:r w:rsidRPr="5D33B9AF">
        <w:rPr>
          <w:color w:val="000000" w:themeColor="text1"/>
        </w:rPr>
        <w:t>T&amp;I</w:t>
      </w:r>
      <w:r w:rsidR="6DD6E818" w:rsidRPr="5D33B9AF">
        <w:rPr>
          <w:color w:val="000000" w:themeColor="text1"/>
        </w:rPr>
        <w:t>)</w:t>
      </w:r>
      <w:r w:rsidRPr="5D33B9AF">
        <w:rPr>
          <w:color w:val="000000" w:themeColor="text1"/>
        </w:rPr>
        <w:t xml:space="preserve"> Committee advanced </w:t>
      </w:r>
      <w:r w:rsidR="087560E8" w:rsidRPr="5D33B9AF">
        <w:rPr>
          <w:color w:val="000000" w:themeColor="text1"/>
        </w:rPr>
        <w:t xml:space="preserve">the </w:t>
      </w:r>
      <w:hyperlink r:id="rId18">
        <w:r w:rsidRPr="5D33B9AF">
          <w:rPr>
            <w:rStyle w:val="Hyperlink"/>
          </w:rPr>
          <w:t>BUILD America 250 Act</w:t>
        </w:r>
      </w:hyperlink>
      <w:r w:rsidRPr="5D33B9AF">
        <w:rPr>
          <w:color w:val="000000" w:themeColor="text1"/>
        </w:rPr>
        <w:t xml:space="preserve"> on May 22, 2026, in a 62-2 vote. The legislation authorizes nearly $580 billion in total spending from FY 2027 – FY 2031. </w:t>
      </w:r>
    </w:p>
    <w:p w14:paraId="251FF904" w14:textId="20FD644D" w:rsidR="49644367" w:rsidRDefault="2BAF30AF" w:rsidP="5D33B9AF">
      <w:pPr>
        <w:pStyle w:val="ListParagraph"/>
        <w:numPr>
          <w:ilvl w:val="0"/>
          <w:numId w:val="11"/>
        </w:numPr>
        <w:spacing w:before="240" w:line="240" w:lineRule="auto"/>
        <w:contextualSpacing w:val="0"/>
      </w:pPr>
      <w:r w:rsidRPr="5D33B9AF">
        <w:rPr>
          <w:color w:val="000000" w:themeColor="text1"/>
        </w:rPr>
        <w:t xml:space="preserve">Local governments are estimated to have access to nearly 22 percent of funding included within the bill. </w:t>
      </w:r>
      <w:r w:rsidR="3BC4A03D" w:rsidRPr="5D33B9AF">
        <w:rPr>
          <w:color w:val="000000" w:themeColor="text1"/>
        </w:rPr>
        <w:t>The BUILD America 250 Act k</w:t>
      </w:r>
      <w:r w:rsidR="5A088B97" w:rsidRPr="5D33B9AF">
        <w:rPr>
          <w:color w:val="000000" w:themeColor="text1"/>
        </w:rPr>
        <w:t>eeps multiple DOT programs established or continued in the Infrastructure Investment and Jobs Act (IIJA), such as Safe Streets and Roads for All (SSFA), Bridg</w:t>
      </w:r>
      <w:r w:rsidR="414922C7" w:rsidRPr="5D33B9AF">
        <w:rPr>
          <w:color w:val="000000" w:themeColor="text1"/>
        </w:rPr>
        <w:t>e Investment Program (BIP), Consolidated Rail Infrastructure and Safety Improvements (CRISI) Program, and the Buses and Bus Facilities Program. However, the bill also eliminate</w:t>
      </w:r>
      <w:r w:rsidR="55AA659E" w:rsidRPr="5D33B9AF">
        <w:rPr>
          <w:color w:val="000000" w:themeColor="text1"/>
        </w:rPr>
        <w:t xml:space="preserve">s nearly </w:t>
      </w:r>
      <w:proofErr w:type="gramStart"/>
      <w:r w:rsidR="55AA659E" w:rsidRPr="5D33B9AF">
        <w:rPr>
          <w:color w:val="000000" w:themeColor="text1"/>
        </w:rPr>
        <w:t>all of</w:t>
      </w:r>
      <w:proofErr w:type="gramEnd"/>
      <w:r w:rsidR="55AA659E" w:rsidRPr="5D33B9AF">
        <w:rPr>
          <w:color w:val="000000" w:themeColor="text1"/>
        </w:rPr>
        <w:t xml:space="preserve"> the </w:t>
      </w:r>
      <w:r w:rsidR="55AA659E" w:rsidRPr="5D33B9AF">
        <w:rPr>
          <w:color w:val="000000" w:themeColor="text1"/>
        </w:rPr>
        <w:lastRenderedPageBreak/>
        <w:t xml:space="preserve">climate-related programs at DOT, such as the Healthy Streets Program and the Charging and Fueling Infrastructure Grant Program. </w:t>
      </w:r>
    </w:p>
    <w:p w14:paraId="07FF765E" w14:textId="036771E4" w:rsidR="49644367" w:rsidRDefault="074BE5B0" w:rsidP="5D33B9AF">
      <w:pPr>
        <w:pStyle w:val="ListParagraph"/>
        <w:numPr>
          <w:ilvl w:val="0"/>
          <w:numId w:val="11"/>
        </w:numPr>
        <w:spacing w:before="240" w:line="240" w:lineRule="auto"/>
        <w:contextualSpacing w:val="0"/>
      </w:pPr>
      <w:r w:rsidRPr="5D33B9AF">
        <w:rPr>
          <w:color w:val="000000" w:themeColor="text1"/>
        </w:rPr>
        <w:t xml:space="preserve">The House T&amp;I; Science, Space &amp; Technology; and E&amp;C Committees </w:t>
      </w:r>
      <w:proofErr w:type="gramStart"/>
      <w:r w:rsidRPr="5D33B9AF">
        <w:rPr>
          <w:color w:val="000000" w:themeColor="text1"/>
        </w:rPr>
        <w:t>have each</w:t>
      </w:r>
      <w:proofErr w:type="gramEnd"/>
      <w:r w:rsidRPr="5D33B9AF">
        <w:rPr>
          <w:color w:val="000000" w:themeColor="text1"/>
        </w:rPr>
        <w:t xml:space="preserve"> advanced legislation within their respective jurisdictions, while the Ways and Means Committee has not released its portion of the bill addressing Highway Trust Fund revenues, user fees, and tax provisions. </w:t>
      </w:r>
    </w:p>
    <w:p w14:paraId="492782FF" w14:textId="010BF058" w:rsidR="49644367" w:rsidRDefault="02D0D1C1" w:rsidP="5D33B9AF">
      <w:pPr>
        <w:pStyle w:val="ListParagraph"/>
        <w:numPr>
          <w:ilvl w:val="0"/>
          <w:numId w:val="11"/>
        </w:numPr>
        <w:spacing w:before="240" w:line="240" w:lineRule="auto"/>
        <w:contextualSpacing w:val="0"/>
      </w:pPr>
      <w:r w:rsidRPr="5D33B9AF">
        <w:rPr>
          <w:color w:val="000000" w:themeColor="text1"/>
        </w:rPr>
        <w:t xml:space="preserve">The BUILD America 250 Act is now pending full House consideration, with exact timing to be determined. </w:t>
      </w:r>
      <w:r w:rsidRPr="5D33B9AF">
        <w:t xml:space="preserve"> </w:t>
      </w:r>
      <w:r w:rsidR="074BE5B0" w:rsidRPr="5D33B9AF">
        <w:rPr>
          <w:color w:val="000000" w:themeColor="text1"/>
        </w:rPr>
        <w:t>The Senate has yet to release</w:t>
      </w:r>
      <w:r w:rsidR="1792D6C7" w:rsidRPr="5D33B9AF">
        <w:rPr>
          <w:color w:val="000000" w:themeColor="text1"/>
        </w:rPr>
        <w:t xml:space="preserve"> d</w:t>
      </w:r>
      <w:r w:rsidR="074BE5B0" w:rsidRPr="5D33B9AF">
        <w:rPr>
          <w:color w:val="000000" w:themeColor="text1"/>
        </w:rPr>
        <w:t xml:space="preserve">raft bills and hold markups of its surface transportation reauthorization bill. </w:t>
      </w:r>
      <w:r w:rsidR="074BE5B0" w:rsidRPr="5D33B9AF">
        <w:t xml:space="preserve"> </w:t>
      </w:r>
    </w:p>
    <w:p w14:paraId="735E3A92" w14:textId="0D9188BE" w:rsidR="49644367" w:rsidRDefault="70D5845A" w:rsidP="5D33B9AF">
      <w:pPr>
        <w:spacing w:before="240" w:line="240" w:lineRule="auto"/>
        <w:rPr>
          <w:u w:val="single"/>
        </w:rPr>
      </w:pPr>
      <w:r w:rsidRPr="5D33B9AF">
        <w:rPr>
          <w:u w:val="single"/>
        </w:rPr>
        <w:t xml:space="preserve">Water Infrastructure </w:t>
      </w:r>
      <w:r w:rsidR="523AC845" w:rsidRPr="5D33B9AF">
        <w:rPr>
          <w:u w:val="single"/>
        </w:rPr>
        <w:t>Update</w:t>
      </w:r>
      <w:r w:rsidR="3E71594E" w:rsidRPr="5D33B9AF">
        <w:rPr>
          <w:u w:val="single"/>
        </w:rPr>
        <w:t xml:space="preserve">: WRDA and </w:t>
      </w:r>
      <w:r w:rsidR="5A314E1C" w:rsidRPr="5D33B9AF">
        <w:rPr>
          <w:u w:val="single"/>
        </w:rPr>
        <w:t xml:space="preserve">Water Infrastructure </w:t>
      </w:r>
      <w:r w:rsidR="3E71594E" w:rsidRPr="5D33B9AF">
        <w:rPr>
          <w:u w:val="single"/>
        </w:rPr>
        <w:t>Reauthorization</w:t>
      </w:r>
    </w:p>
    <w:p w14:paraId="1B6132A1" w14:textId="4304FD28" w:rsidR="49644367" w:rsidRDefault="2C1A6EDB" w:rsidP="5D33B9AF">
      <w:pPr>
        <w:spacing w:before="240" w:line="240" w:lineRule="auto"/>
        <w:rPr>
          <w:b/>
          <w:bCs/>
        </w:rPr>
      </w:pPr>
      <w:r w:rsidRPr="5D33B9AF">
        <w:rPr>
          <w:b/>
          <w:bCs/>
        </w:rPr>
        <w:t>2026 WRDA Update</w:t>
      </w:r>
    </w:p>
    <w:p w14:paraId="0D23DE0A" w14:textId="7AFAD4CF" w:rsidR="49644367" w:rsidRDefault="18A22F60" w:rsidP="5D33B9AF">
      <w:pPr>
        <w:pStyle w:val="ListParagraph"/>
        <w:numPr>
          <w:ilvl w:val="0"/>
          <w:numId w:val="5"/>
        </w:numPr>
        <w:spacing w:before="240" w:line="240" w:lineRule="auto"/>
        <w:contextualSpacing w:val="0"/>
      </w:pPr>
      <w:r w:rsidRPr="5D33B9AF">
        <w:t xml:space="preserve">On June 26, 2026, the House Transportation and Infrastructure (T&amp;I) Committee released the </w:t>
      </w:r>
      <w:hyperlink r:id="rId19">
        <w:r w:rsidRPr="5D33B9AF">
          <w:rPr>
            <w:rStyle w:val="Hyperlink"/>
          </w:rPr>
          <w:t>Water Resources Development Act (WRDA) of 2026</w:t>
        </w:r>
      </w:hyperlink>
      <w:r w:rsidRPr="5D33B9AF">
        <w:t>, which invests in water resources infrastructure and projects of the U.S. Army Corps of Engineers (Corps). The legislation authorizes fewer new projects than prior bills but would direct the Corps to continue considering nature-based and nonstructural solutions to flooding. The bill also directs the Corps to retain a workforce capable of addressing statutory requirements.</w:t>
      </w:r>
    </w:p>
    <w:p w14:paraId="109B6D5F" w14:textId="793185A3" w:rsidR="49644367" w:rsidRDefault="64C6B806" w:rsidP="5D33B9AF">
      <w:pPr>
        <w:pStyle w:val="ListParagraph"/>
        <w:numPr>
          <w:ilvl w:val="0"/>
          <w:numId w:val="5"/>
        </w:numPr>
        <w:spacing w:before="240" w:line="240" w:lineRule="auto"/>
        <w:contextualSpacing w:val="0"/>
        <w:rPr>
          <w:color w:val="000000" w:themeColor="text1"/>
        </w:rPr>
      </w:pPr>
      <w:r w:rsidRPr="5D33B9AF">
        <w:rPr>
          <w:color w:val="000000" w:themeColor="text1"/>
        </w:rPr>
        <w:t xml:space="preserve">One key provision </w:t>
      </w:r>
      <w:r w:rsidR="3CAB3B8F" w:rsidRPr="5D33B9AF">
        <w:rPr>
          <w:color w:val="000000" w:themeColor="text1"/>
        </w:rPr>
        <w:t xml:space="preserve">for water and </w:t>
      </w:r>
      <w:r w:rsidRPr="5D33B9AF">
        <w:rPr>
          <w:color w:val="000000" w:themeColor="text1"/>
        </w:rPr>
        <w:t xml:space="preserve">fire authorities is </w:t>
      </w:r>
      <w:r w:rsidR="3CD20636" w:rsidRPr="5D33B9AF">
        <w:rPr>
          <w:color w:val="000000" w:themeColor="text1"/>
        </w:rPr>
        <w:t>Section 123</w:t>
      </w:r>
      <w:r w:rsidR="6E242694" w:rsidRPr="5D33B9AF">
        <w:rPr>
          <w:color w:val="000000" w:themeColor="text1"/>
        </w:rPr>
        <w:t>, which</w:t>
      </w:r>
      <w:r w:rsidR="3CD20636" w:rsidRPr="5D33B9AF">
        <w:rPr>
          <w:color w:val="000000" w:themeColor="text1"/>
        </w:rPr>
        <w:t xml:space="preserve"> discusses wildfire contingency strategies. The section directs the Secretary of the Corps to, at the request of a non-Federal sponsor, develop wildfire contingency strategies that identify wildfire risk and wildfire mitigation plans for water resources development projects. </w:t>
      </w:r>
    </w:p>
    <w:p w14:paraId="386C9BC3" w14:textId="29ADA14C" w:rsidR="49644367" w:rsidRDefault="3CD20636" w:rsidP="5D33B9AF">
      <w:pPr>
        <w:pStyle w:val="ListParagraph"/>
        <w:numPr>
          <w:ilvl w:val="0"/>
          <w:numId w:val="5"/>
        </w:numPr>
        <w:spacing w:before="240" w:after="0" w:line="240" w:lineRule="auto"/>
        <w:contextualSpacing w:val="0"/>
        <w:rPr>
          <w:color w:val="000000" w:themeColor="text1"/>
        </w:rPr>
      </w:pPr>
      <w:r w:rsidRPr="5D33B9AF">
        <w:rPr>
          <w:color w:val="000000" w:themeColor="text1"/>
        </w:rPr>
        <w:t>The wildfire risk plan will identify threats to project operations and authorized purposes, such as navigation, flood control, water supply, and ecosystem functions, as well as risks to nearby life and property and the potential for post-wildfire sediment, debris, and runoff impacts. The wildfire mitigation plan will detail actions to reduce or prevent wildfire damage, the resources available, and an implementation timeline. In developing these strategies, the Corps Secretary must consult with federal, state, Tribal, and local entities, as well as prioritize projects in high-risk or recently affected wildfire areas.</w:t>
      </w:r>
    </w:p>
    <w:p w14:paraId="7BD27F7A" w14:textId="32A2F472" w:rsidR="49644367" w:rsidRDefault="18A22F60" w:rsidP="5D33B9AF">
      <w:pPr>
        <w:pStyle w:val="ListParagraph"/>
        <w:numPr>
          <w:ilvl w:val="0"/>
          <w:numId w:val="5"/>
        </w:numPr>
        <w:spacing w:before="240" w:line="240" w:lineRule="auto"/>
        <w:contextualSpacing w:val="0"/>
      </w:pPr>
      <w:r w:rsidRPr="5D33B9AF">
        <w:t xml:space="preserve">A section-by-section summary of the bill is available </w:t>
      </w:r>
      <w:hyperlink r:id="rId20">
        <w:r w:rsidRPr="5D33B9AF">
          <w:rPr>
            <w:rStyle w:val="Hyperlink"/>
          </w:rPr>
          <w:t>here</w:t>
        </w:r>
      </w:hyperlink>
      <w:r w:rsidRPr="5D33B9AF">
        <w:t xml:space="preserve">. A mark-up on the WRDA bill scheduled for July 1 </w:t>
      </w:r>
      <w:r w:rsidR="68561F4C" w:rsidRPr="5D33B9AF">
        <w:t xml:space="preserve">has been postponed. </w:t>
      </w:r>
    </w:p>
    <w:p w14:paraId="3C508A29" w14:textId="6B28532F" w:rsidR="49644367" w:rsidRDefault="0976B0A1" w:rsidP="5D33B9AF">
      <w:pPr>
        <w:spacing w:before="240" w:line="240" w:lineRule="auto"/>
        <w:rPr>
          <w:b/>
          <w:bCs/>
        </w:rPr>
      </w:pPr>
      <w:r w:rsidRPr="5D33B9AF">
        <w:rPr>
          <w:b/>
          <w:bCs/>
        </w:rPr>
        <w:lastRenderedPageBreak/>
        <w:t>Water Infrastructure Reauthorization Update</w:t>
      </w:r>
    </w:p>
    <w:p w14:paraId="0D33ACF5" w14:textId="783AAEE2" w:rsidR="49644367" w:rsidRDefault="3DAB66B9" w:rsidP="5D33B9AF">
      <w:pPr>
        <w:pStyle w:val="ListParagraph"/>
        <w:numPr>
          <w:ilvl w:val="0"/>
          <w:numId w:val="2"/>
        </w:numPr>
        <w:spacing w:before="240" w:line="240" w:lineRule="auto"/>
        <w:contextualSpacing w:val="0"/>
      </w:pPr>
      <w:r w:rsidRPr="5D33B9AF">
        <w:t>EPA’s Clean Water and Drinking Water State Revolving Fund (CWSRF/DWSRF) programs currently expire on September 30, 2026. The CWSRF and DWSRF Programs</w:t>
      </w:r>
      <w:r w:rsidR="3C2A7465" w:rsidRPr="5D33B9AF">
        <w:t xml:space="preserve"> </w:t>
      </w:r>
      <w:r w:rsidR="0D726715" w:rsidRPr="5D33B9AF">
        <w:t xml:space="preserve">provide states with federal capitalization grants, which are then used to make low-interest loans and other financial assistance available for local water infrastructure projects. </w:t>
      </w:r>
    </w:p>
    <w:p w14:paraId="007A229E" w14:textId="2A7974FC" w:rsidR="49644367" w:rsidRDefault="3DAB66B9" w:rsidP="5D33B9AF">
      <w:pPr>
        <w:pStyle w:val="ListParagraph"/>
        <w:numPr>
          <w:ilvl w:val="0"/>
          <w:numId w:val="2"/>
        </w:numPr>
        <w:spacing w:before="240" w:line="240" w:lineRule="auto"/>
        <w:contextualSpacing w:val="0"/>
        <w:rPr>
          <w:color w:val="000000" w:themeColor="text1"/>
        </w:rPr>
      </w:pPr>
      <w:r w:rsidRPr="5D33B9AF">
        <w:rPr>
          <w:color w:val="000000" w:themeColor="text1"/>
        </w:rPr>
        <w:t xml:space="preserve">The Senate Environment and Public Works (EPW) Committee accepted stakeholder priorities for the next water infrastructure reauthorization </w:t>
      </w:r>
      <w:r w:rsidR="33C782A9" w:rsidRPr="5D33B9AF">
        <w:rPr>
          <w:color w:val="000000" w:themeColor="text1"/>
        </w:rPr>
        <w:t xml:space="preserve">bill earlier this </w:t>
      </w:r>
      <w:proofErr w:type="gramStart"/>
      <w:r w:rsidR="33C782A9" w:rsidRPr="5D33B9AF">
        <w:rPr>
          <w:color w:val="000000" w:themeColor="text1"/>
        </w:rPr>
        <w:t>year, and</w:t>
      </w:r>
      <w:proofErr w:type="gramEnd"/>
      <w:r w:rsidRPr="5D33B9AF">
        <w:rPr>
          <w:color w:val="000000" w:themeColor="text1"/>
        </w:rPr>
        <w:t xml:space="preserve"> are currently drafting legislation to extend both SRF programs, in addition to others</w:t>
      </w:r>
      <w:r w:rsidR="032CFFCC" w:rsidRPr="5D33B9AF">
        <w:rPr>
          <w:color w:val="000000" w:themeColor="text1"/>
        </w:rPr>
        <w:t>. While Senate EPW Chair Shelley Moore Capito prioritizes SRF programs and water infrastructure funding broadly, Senate EPW Republicans are not i</w:t>
      </w:r>
      <w:r w:rsidR="21624022" w:rsidRPr="5D33B9AF">
        <w:rPr>
          <w:color w:val="000000" w:themeColor="text1"/>
        </w:rPr>
        <w:t xml:space="preserve">nterested in authorizing additional funding for either program or prioritizing the creation of new programs. </w:t>
      </w:r>
    </w:p>
    <w:p w14:paraId="623AEF76" w14:textId="136FDB23" w:rsidR="49644367" w:rsidRDefault="21624022" w:rsidP="5D33B9AF">
      <w:pPr>
        <w:pStyle w:val="ListParagraph"/>
        <w:numPr>
          <w:ilvl w:val="0"/>
          <w:numId w:val="2"/>
        </w:numPr>
        <w:spacing w:before="240" w:line="240" w:lineRule="auto"/>
      </w:pPr>
      <w:r w:rsidRPr="5D33B9AF">
        <w:t xml:space="preserve">The Senate EPW Committee could introduce bill text and hold a committee markup as early as July. However, additional committee / congressional priorities – such as surface transportation reauthorization, WRDA, and the short amount of time before </w:t>
      </w:r>
      <w:r w:rsidR="5B0810A2" w:rsidRPr="5D33B9AF">
        <w:t>A</w:t>
      </w:r>
      <w:r w:rsidRPr="5D33B9AF">
        <w:t>ugust recess</w:t>
      </w:r>
      <w:r w:rsidR="6479F199" w:rsidRPr="5D33B9AF">
        <w:t xml:space="preserve"> – could also delay introduction of this </w:t>
      </w:r>
      <w:r w:rsidR="45B75F40" w:rsidRPr="5D33B9AF">
        <w:t>legislation.</w:t>
      </w:r>
      <w:r w:rsidR="6479F199" w:rsidRPr="5D33B9AF">
        <w:t xml:space="preserve"> </w:t>
      </w:r>
    </w:p>
    <w:p w14:paraId="60839F2E" w14:textId="0EB98A29" w:rsidR="49644367" w:rsidRDefault="70D5845A" w:rsidP="5D33B9AF">
      <w:pPr>
        <w:spacing w:before="240" w:line="240" w:lineRule="auto"/>
        <w:rPr>
          <w:b/>
          <w:bCs/>
        </w:rPr>
      </w:pPr>
      <w:r w:rsidRPr="5D33B9AF">
        <w:rPr>
          <w:b/>
          <w:bCs/>
        </w:rPr>
        <w:t>Key Issues to Watch</w:t>
      </w:r>
    </w:p>
    <w:p w14:paraId="01DCA0DC" w14:textId="6BECE380" w:rsidR="49644367" w:rsidRDefault="70D5845A" w:rsidP="5D33B9AF">
      <w:pPr>
        <w:spacing w:before="240" w:line="240" w:lineRule="auto"/>
        <w:rPr>
          <w:u w:val="single"/>
        </w:rPr>
      </w:pPr>
      <w:r w:rsidRPr="5D33B9AF">
        <w:rPr>
          <w:u w:val="single"/>
        </w:rPr>
        <w:t>Safeguarding Charity Act</w:t>
      </w:r>
    </w:p>
    <w:p w14:paraId="3E9F2009" w14:textId="66E94BE3" w:rsidR="49644367" w:rsidRDefault="489BF7C4" w:rsidP="5D33B9AF">
      <w:pPr>
        <w:pStyle w:val="ListParagraph"/>
        <w:numPr>
          <w:ilvl w:val="0"/>
          <w:numId w:val="8"/>
        </w:numPr>
        <w:spacing w:before="240" w:line="240" w:lineRule="auto"/>
        <w:contextualSpacing w:val="0"/>
      </w:pPr>
      <w:r w:rsidRPr="5D33B9AF">
        <w:t xml:space="preserve">Sen. James Lankford (R-OK) and Rep. Greg Steube (R-FL) reintroduced the Safeguarding Charity Act </w:t>
      </w:r>
      <w:r w:rsidR="70542884" w:rsidRPr="5D33B9AF">
        <w:t>(</w:t>
      </w:r>
      <w:hyperlink r:id="rId21">
        <w:r w:rsidR="70542884" w:rsidRPr="5D33B9AF">
          <w:rPr>
            <w:rStyle w:val="Hyperlink"/>
          </w:rPr>
          <w:t>H.R.2896</w:t>
        </w:r>
      </w:hyperlink>
      <w:r w:rsidR="70542884" w:rsidRPr="5D33B9AF">
        <w:t xml:space="preserve">) </w:t>
      </w:r>
      <w:r w:rsidRPr="5D33B9AF">
        <w:t xml:space="preserve">on April 10, 2025. The bill clarifies that an organization's tax-exempt status does not constitute federal financial assistance, meaning those organizations would not be subject to federal regulations/oversight tied specifically to receiving federal funding.  </w:t>
      </w:r>
    </w:p>
    <w:p w14:paraId="3177CC1D" w14:textId="1C3D131D" w:rsidR="49644367" w:rsidRDefault="489BF7C4" w:rsidP="5D33B9AF">
      <w:pPr>
        <w:pStyle w:val="ListParagraph"/>
        <w:numPr>
          <w:ilvl w:val="0"/>
          <w:numId w:val="8"/>
        </w:numPr>
        <w:spacing w:before="240" w:line="240" w:lineRule="auto"/>
        <w:contextualSpacing w:val="0"/>
      </w:pPr>
      <w:r w:rsidRPr="5D33B9AF">
        <w:t>The legislation would be applicable to tax-exempt entities, including those with 501(c)(3)</w:t>
      </w:r>
      <w:r w:rsidR="2075961D" w:rsidRPr="5D33B9AF">
        <w:t xml:space="preserve"> </w:t>
      </w:r>
      <w:r w:rsidRPr="5D33B9AF">
        <w:t>and 501(c)4 organizations. However, the bill is primarily intended to protect churches, religious schools, and charities from burdensome federal regulations.</w:t>
      </w:r>
    </w:p>
    <w:p w14:paraId="6BEE16DA" w14:textId="16258644" w:rsidR="49644367" w:rsidRDefault="70D5845A" w:rsidP="5D33B9AF">
      <w:pPr>
        <w:spacing w:before="240" w:line="240" w:lineRule="auto"/>
        <w:rPr>
          <w:u w:val="single"/>
        </w:rPr>
      </w:pPr>
      <w:r w:rsidRPr="5D33B9AF">
        <w:rPr>
          <w:u w:val="single"/>
        </w:rPr>
        <w:t xml:space="preserve">Fire Apparatus Cost </w:t>
      </w:r>
      <w:r w:rsidR="16177EEF" w:rsidRPr="5D33B9AF">
        <w:rPr>
          <w:u w:val="single"/>
        </w:rPr>
        <w:t xml:space="preserve">Concerns for Local Governments </w:t>
      </w:r>
    </w:p>
    <w:p w14:paraId="47499C5B" w14:textId="4EAE1F78" w:rsidR="49644367" w:rsidRDefault="693140C0" w:rsidP="5D33B9AF">
      <w:pPr>
        <w:pStyle w:val="ListParagraph"/>
        <w:numPr>
          <w:ilvl w:val="0"/>
          <w:numId w:val="7"/>
        </w:numPr>
        <w:spacing w:before="240" w:line="240" w:lineRule="auto"/>
        <w:contextualSpacing w:val="0"/>
      </w:pPr>
      <w:r w:rsidRPr="5D33B9AF">
        <w:t>Multiple local governments are suing major fire apparatus manufacturers alleging an anti-competitive scheme—centered on industry consolidation, price-fixing, and supply restrictions—that has driven sharp cost increases and multi</w:t>
      </w:r>
      <w:r w:rsidR="49644367">
        <w:noBreakHyphen/>
      </w:r>
      <w:r w:rsidRPr="5D33B9AF">
        <w:t xml:space="preserve">year delivery </w:t>
      </w:r>
      <w:r w:rsidRPr="5D33B9AF">
        <w:lastRenderedPageBreak/>
        <w:t xml:space="preserve">delays for essential firefighting equipment, straining municipal budgets and public safety planning. </w:t>
      </w:r>
    </w:p>
    <w:p w14:paraId="60032280" w14:textId="3CC5B898" w:rsidR="49644367" w:rsidRDefault="693140C0" w:rsidP="5D33B9AF">
      <w:pPr>
        <w:pStyle w:val="ListParagraph"/>
        <w:numPr>
          <w:ilvl w:val="0"/>
          <w:numId w:val="7"/>
        </w:numPr>
        <w:spacing w:before="240" w:line="240" w:lineRule="auto"/>
        <w:contextualSpacing w:val="0"/>
      </w:pPr>
      <w:r w:rsidRPr="5D33B9AF">
        <w:t xml:space="preserve">The Senate Homeland Security and Governmental Affairs Committee (HSGAC) held a </w:t>
      </w:r>
      <w:hyperlink r:id="rId22">
        <w:r w:rsidRPr="5D33B9AF">
          <w:rPr>
            <w:rStyle w:val="Hyperlink"/>
          </w:rPr>
          <w:t>hearing</w:t>
        </w:r>
      </w:hyperlink>
      <w:r w:rsidRPr="5D33B9AF">
        <w:t xml:space="preserve"> in 2025 to assess this ongoing fire apparatus crisis.  </w:t>
      </w:r>
    </w:p>
    <w:p w14:paraId="34B834CA" w14:textId="6D5DAA0F" w:rsidR="49644367" w:rsidRDefault="01881406" w:rsidP="5D33B9AF">
      <w:pPr>
        <w:pStyle w:val="ListParagraph"/>
        <w:numPr>
          <w:ilvl w:val="0"/>
          <w:numId w:val="7"/>
        </w:numPr>
        <w:spacing w:before="240" w:line="240" w:lineRule="auto"/>
        <w:contextualSpacing w:val="0"/>
      </w:pPr>
      <w:r w:rsidRPr="5D33B9AF">
        <w:t>The</w:t>
      </w:r>
      <w:r w:rsidR="23868C9B" w:rsidRPr="5D33B9AF">
        <w:t xml:space="preserve"> International Association of Firefighters (</w:t>
      </w:r>
      <w:r w:rsidR="0CFF1AC9" w:rsidRPr="5D33B9AF">
        <w:t>IAFF) and</w:t>
      </w:r>
      <w:r w:rsidR="734B5CEB" w:rsidRPr="5D33B9AF">
        <w:t xml:space="preserve"> the American Economic Libertie Project sent a </w:t>
      </w:r>
      <w:hyperlink r:id="rId23">
        <w:r w:rsidR="734B5CEB" w:rsidRPr="5D33B9AF">
          <w:rPr>
            <w:rStyle w:val="Hyperlink"/>
          </w:rPr>
          <w:t>letter</w:t>
        </w:r>
      </w:hyperlink>
      <w:r w:rsidR="734B5CEB" w:rsidRPr="5D33B9AF">
        <w:t xml:space="preserve"> in May 2025</w:t>
      </w:r>
      <w:r w:rsidR="23868C9B" w:rsidRPr="5D33B9AF">
        <w:t xml:space="preserve"> </w:t>
      </w:r>
      <w:r w:rsidR="5CDD584C" w:rsidRPr="5D33B9AF">
        <w:t>to the Department of Justice (DOJ) and Federal Trade Commission (FTC) to call for an investigation into multiple fire apparatus manufacturers</w:t>
      </w:r>
      <w:r w:rsidR="1F0AB3D9" w:rsidRPr="5D33B9AF">
        <w:t xml:space="preserve"> of alleged antitrust practices argued to be the cause of higher prices for said equipment.</w:t>
      </w:r>
      <w:r w:rsidR="5CDD584C" w:rsidRPr="5D33B9AF">
        <w:t xml:space="preserve"> The IAFF </w:t>
      </w:r>
      <w:r w:rsidR="23868C9B" w:rsidRPr="5D33B9AF">
        <w:t xml:space="preserve">is also collecting stories from fire departments nationwide about the impacts of rising fire apparatus costs </w:t>
      </w:r>
      <w:hyperlink r:id="rId24">
        <w:r w:rsidR="23868C9B" w:rsidRPr="5D33B9AF">
          <w:rPr>
            <w:rStyle w:val="Hyperlink"/>
          </w:rPr>
          <w:t>here</w:t>
        </w:r>
      </w:hyperlink>
      <w:r w:rsidR="23868C9B" w:rsidRPr="5D33B9AF">
        <w:t xml:space="preserve">. </w:t>
      </w:r>
      <w:r w:rsidR="693140C0" w:rsidRPr="5D33B9AF">
        <w:t xml:space="preserve"> </w:t>
      </w:r>
    </w:p>
    <w:p w14:paraId="0F2B2065" w14:textId="0B7AB421" w:rsidR="49644367" w:rsidRDefault="2EC1A860" w:rsidP="5D33B9AF">
      <w:pPr>
        <w:spacing w:before="240" w:after="0" w:line="240" w:lineRule="auto"/>
        <w:rPr>
          <w:color w:val="000000" w:themeColor="text1"/>
          <w:u w:val="single"/>
        </w:rPr>
      </w:pPr>
      <w:r w:rsidRPr="5D33B9AF">
        <w:rPr>
          <w:color w:val="000000" w:themeColor="text1"/>
          <w:u w:val="single"/>
        </w:rPr>
        <w:t>FirstNet Reauthorization: House Passes Legislation and Coalitions Advocate for Senate Consideration</w:t>
      </w:r>
    </w:p>
    <w:p w14:paraId="5AEF8D05" w14:textId="51731B93" w:rsidR="49644367" w:rsidRDefault="10CD1BD4" w:rsidP="5D33B9AF">
      <w:pPr>
        <w:pStyle w:val="ListParagraph"/>
        <w:numPr>
          <w:ilvl w:val="0"/>
          <w:numId w:val="3"/>
        </w:numPr>
        <w:spacing w:before="240" w:after="0" w:line="240" w:lineRule="auto"/>
        <w:contextualSpacing w:val="0"/>
        <w:rPr>
          <w:color w:val="000000" w:themeColor="text1"/>
        </w:rPr>
      </w:pPr>
      <w:r w:rsidRPr="5D33B9AF">
        <w:rPr>
          <w:color w:val="000000" w:themeColor="text1"/>
        </w:rPr>
        <w:t>Congress has advanced legislation to reauthorize FirstNet</w:t>
      </w:r>
      <w:r w:rsidR="55F25C39" w:rsidRPr="5D33B9AF">
        <w:rPr>
          <w:color w:val="000000" w:themeColor="text1"/>
        </w:rPr>
        <w:t xml:space="preserve"> (First Responder Network Authority)</w:t>
      </w:r>
      <w:r w:rsidRPr="5D33B9AF">
        <w:rPr>
          <w:color w:val="000000" w:themeColor="text1"/>
        </w:rPr>
        <w:t xml:space="preserve"> program, which</w:t>
      </w:r>
      <w:r w:rsidR="077D30F8" w:rsidRPr="5D33B9AF">
        <w:rPr>
          <w:color w:val="000000" w:themeColor="text1"/>
        </w:rPr>
        <w:t xml:space="preserve"> </w:t>
      </w:r>
      <w:r w:rsidR="077D30F8" w:rsidRPr="5D33B9AF">
        <w:t>is the nationwide wireless broadband network dedicated to public safety communications in the United States</w:t>
      </w:r>
      <w:r w:rsidRPr="5D33B9AF">
        <w:rPr>
          <w:color w:val="000000" w:themeColor="text1"/>
        </w:rPr>
        <w:t xml:space="preserve"> and currently expires on </w:t>
      </w:r>
      <w:r w:rsidR="49B733F5" w:rsidRPr="5D33B9AF">
        <w:rPr>
          <w:color w:val="000000" w:themeColor="text1"/>
        </w:rPr>
        <w:t>February 22, 2027</w:t>
      </w:r>
      <w:r w:rsidRPr="5D33B9AF">
        <w:rPr>
          <w:color w:val="000000" w:themeColor="text1"/>
        </w:rPr>
        <w:t xml:space="preserve">. </w:t>
      </w:r>
      <w:r w:rsidR="7CCC079C" w:rsidRPr="5D33B9AF">
        <w:rPr>
          <w:color w:val="000000" w:themeColor="text1"/>
        </w:rPr>
        <w:t>The House passed the</w:t>
      </w:r>
      <w:r w:rsidR="318F83F7" w:rsidRPr="5D33B9AF">
        <w:rPr>
          <w:color w:val="000000" w:themeColor="text1"/>
        </w:rPr>
        <w:t xml:space="preserve"> First Responder Network Authority Act (</w:t>
      </w:r>
      <w:hyperlink r:id="rId25">
        <w:r w:rsidR="318F83F7" w:rsidRPr="5D33B9AF">
          <w:rPr>
            <w:rStyle w:val="Hyperlink"/>
          </w:rPr>
          <w:t>H.R.7386</w:t>
        </w:r>
      </w:hyperlink>
      <w:r w:rsidR="318F83F7" w:rsidRPr="5D33B9AF">
        <w:rPr>
          <w:color w:val="000000" w:themeColor="text1"/>
        </w:rPr>
        <w:t>)</w:t>
      </w:r>
      <w:r w:rsidR="2D944037" w:rsidRPr="5D33B9AF">
        <w:rPr>
          <w:color w:val="000000" w:themeColor="text1"/>
        </w:rPr>
        <w:t xml:space="preserve"> on </w:t>
      </w:r>
      <w:r w:rsidR="54BD54AA" w:rsidRPr="5D33B9AF">
        <w:rPr>
          <w:color w:val="000000" w:themeColor="text1"/>
        </w:rPr>
        <w:t>April 21, 2026</w:t>
      </w:r>
      <w:r w:rsidR="4C5E615B" w:rsidRPr="5D33B9AF">
        <w:rPr>
          <w:color w:val="000000" w:themeColor="text1"/>
        </w:rPr>
        <w:t xml:space="preserve">, which </w:t>
      </w:r>
      <w:r w:rsidR="318F83F7" w:rsidRPr="5D33B9AF">
        <w:rPr>
          <w:color w:val="000000" w:themeColor="text1"/>
        </w:rPr>
        <w:t>extend</w:t>
      </w:r>
      <w:r w:rsidR="211B45E2" w:rsidRPr="5D33B9AF">
        <w:rPr>
          <w:color w:val="000000" w:themeColor="text1"/>
        </w:rPr>
        <w:t>s</w:t>
      </w:r>
      <w:r w:rsidR="318F83F7" w:rsidRPr="5D33B9AF">
        <w:rPr>
          <w:color w:val="000000" w:themeColor="text1"/>
        </w:rPr>
        <w:t xml:space="preserve"> FirstNet authorization until September 30, 2037, increase</w:t>
      </w:r>
      <w:r w:rsidR="2BE4F0EE" w:rsidRPr="5D33B9AF">
        <w:rPr>
          <w:color w:val="000000" w:themeColor="text1"/>
        </w:rPr>
        <w:t>s</w:t>
      </w:r>
      <w:r w:rsidR="318F83F7" w:rsidRPr="5D33B9AF">
        <w:rPr>
          <w:color w:val="000000" w:themeColor="text1"/>
        </w:rPr>
        <w:t xml:space="preserve"> the number of active public safety representatives on the FirstNet Board by two for a total of five members, and delineate</w:t>
      </w:r>
      <w:r w:rsidR="7EE91995" w:rsidRPr="5D33B9AF">
        <w:rPr>
          <w:color w:val="000000" w:themeColor="text1"/>
        </w:rPr>
        <w:t>s</w:t>
      </w:r>
      <w:r w:rsidR="318F83F7" w:rsidRPr="5D33B9AF">
        <w:rPr>
          <w:color w:val="000000" w:themeColor="text1"/>
        </w:rPr>
        <w:t xml:space="preserve"> FirstNet’s responsibility for managing emergency operations. </w:t>
      </w:r>
    </w:p>
    <w:p w14:paraId="2FFA458A" w14:textId="522857CF" w:rsidR="49644367" w:rsidRDefault="0BA03E40" w:rsidP="5D33B9AF">
      <w:pPr>
        <w:pStyle w:val="ListParagraph"/>
        <w:numPr>
          <w:ilvl w:val="0"/>
          <w:numId w:val="3"/>
        </w:numPr>
        <w:spacing w:before="240" w:after="0" w:line="240" w:lineRule="auto"/>
        <w:contextualSpacing w:val="0"/>
        <w:rPr>
          <w:color w:val="000000" w:themeColor="text1"/>
        </w:rPr>
      </w:pPr>
      <w:r w:rsidRPr="5D33B9AF">
        <w:rPr>
          <w:color w:val="000000" w:themeColor="text1"/>
        </w:rPr>
        <w:t>Several coalitions, including, but not limited to</w:t>
      </w:r>
      <w:r w:rsidR="6529C79F" w:rsidRPr="5D33B9AF">
        <w:rPr>
          <w:color w:val="000000" w:themeColor="text1"/>
        </w:rPr>
        <w:t>:</w:t>
      </w:r>
      <w:r w:rsidRPr="5D33B9AF">
        <w:rPr>
          <w:color w:val="000000" w:themeColor="text1"/>
        </w:rPr>
        <w:t xml:space="preserve"> the International Association of Fire Chiefs, the Congressional Fire Services Institute, the International Association of Fire Fighters, the National League of Cities (NLC), and the National Association of Countries (NACo) sent a letter on June 22, 2026 to the Senate Commerce, Science, and Transportation Committee requesting lawmakers “give serious consideration” to the </w:t>
      </w:r>
      <w:r w:rsidR="719FB0D9" w:rsidRPr="5D33B9AF">
        <w:rPr>
          <w:color w:val="000000" w:themeColor="text1"/>
        </w:rPr>
        <w:t xml:space="preserve">bill. </w:t>
      </w:r>
    </w:p>
    <w:p w14:paraId="01F59AFD" w14:textId="3A841596" w:rsidR="49644367" w:rsidRDefault="0BA03E40" w:rsidP="5D33B9AF">
      <w:pPr>
        <w:pStyle w:val="ListParagraph"/>
        <w:numPr>
          <w:ilvl w:val="0"/>
          <w:numId w:val="3"/>
        </w:numPr>
        <w:spacing w:before="240" w:after="0" w:line="240" w:lineRule="auto"/>
        <w:contextualSpacing w:val="0"/>
        <w:rPr>
          <w:color w:val="000000" w:themeColor="text1"/>
        </w:rPr>
      </w:pPr>
      <w:r w:rsidRPr="5D33B9AF">
        <w:rPr>
          <w:color w:val="000000" w:themeColor="text1"/>
        </w:rPr>
        <w:t xml:space="preserve">The Fraternal Order of Police sent a letter on June 24 to the Senate Commerce Committee providing alternative </w:t>
      </w:r>
      <w:hyperlink r:id="rId26">
        <w:r w:rsidRPr="5D33B9AF">
          <w:rPr>
            <w:rStyle w:val="Hyperlink"/>
          </w:rPr>
          <w:t>draft legislative text</w:t>
        </w:r>
      </w:hyperlink>
      <w:r w:rsidRPr="5D33B9AF">
        <w:rPr>
          <w:color w:val="000000" w:themeColor="text1"/>
        </w:rPr>
        <w:t xml:space="preserve"> to reauthorize FirstNet. The police union opposes the House-passed reauthorization bill, worrying that it creates too many layers of bureaucracy. Their alternative text does not shift leadership of the network to the Commerce Department, which, they argue, would “marginalize frontline input and delay vital choices.” </w:t>
      </w:r>
    </w:p>
    <w:p w14:paraId="4DA40264" w14:textId="77777777" w:rsidR="00520251" w:rsidRDefault="00520251" w:rsidP="00520251">
      <w:pPr>
        <w:pStyle w:val="ListParagraph"/>
        <w:spacing w:before="240" w:after="0" w:line="240" w:lineRule="auto"/>
        <w:contextualSpacing w:val="0"/>
        <w:rPr>
          <w:color w:val="000000" w:themeColor="text1"/>
        </w:rPr>
      </w:pPr>
    </w:p>
    <w:p w14:paraId="03434784" w14:textId="1E72D326" w:rsidR="49644367" w:rsidRDefault="70D5845A" w:rsidP="5D33B9AF">
      <w:pPr>
        <w:spacing w:before="240" w:line="240" w:lineRule="auto"/>
        <w:rPr>
          <w:u w:val="single"/>
        </w:rPr>
      </w:pPr>
      <w:r w:rsidRPr="5D33B9AF">
        <w:rPr>
          <w:u w:val="single"/>
        </w:rPr>
        <w:lastRenderedPageBreak/>
        <w:t xml:space="preserve">FEMA </w:t>
      </w:r>
      <w:r w:rsidR="31E86BF0" w:rsidRPr="5D33B9AF">
        <w:rPr>
          <w:u w:val="single"/>
        </w:rPr>
        <w:t>Reform Update</w:t>
      </w:r>
    </w:p>
    <w:p w14:paraId="561DA1BB" w14:textId="0BDEF652" w:rsidR="49644367" w:rsidRDefault="0B884CC0" w:rsidP="5D33B9AF">
      <w:pPr>
        <w:pStyle w:val="ListParagraph"/>
        <w:numPr>
          <w:ilvl w:val="0"/>
          <w:numId w:val="13"/>
        </w:numPr>
        <w:spacing w:before="240" w:line="240" w:lineRule="auto"/>
        <w:contextualSpacing w:val="0"/>
        <w:rPr>
          <w:color w:val="000000" w:themeColor="text1"/>
        </w:rPr>
      </w:pPr>
      <w:r w:rsidRPr="5D33B9AF">
        <w:rPr>
          <w:color w:val="000000" w:themeColor="text1"/>
        </w:rPr>
        <w:t xml:space="preserve">The Federal Emergency Management Agency (FEMA) Review Council released its </w:t>
      </w:r>
      <w:hyperlink r:id="rId27">
        <w:r w:rsidRPr="5D33B9AF">
          <w:rPr>
            <w:rStyle w:val="Hyperlink"/>
          </w:rPr>
          <w:t>final report</w:t>
        </w:r>
      </w:hyperlink>
      <w:r w:rsidRPr="5D33B9AF">
        <w:rPr>
          <w:color w:val="000000" w:themeColor="text1"/>
        </w:rPr>
        <w:t xml:space="preserve"> in April 2026, outlining its recommendations to reform federal disaster response, recovery, and mitigation programs</w:t>
      </w:r>
      <w:r w:rsidRPr="5D33B9AF">
        <w:rPr>
          <w:b/>
          <w:bCs/>
          <w:color w:val="000000" w:themeColor="text1"/>
        </w:rPr>
        <w:t xml:space="preserve">. </w:t>
      </w:r>
      <w:r w:rsidRPr="5D33B9AF">
        <w:rPr>
          <w:color w:val="000000" w:themeColor="text1"/>
        </w:rPr>
        <w:t xml:space="preserve">However, the House </w:t>
      </w:r>
      <w:r w:rsidR="31B82C95" w:rsidRPr="5D33B9AF">
        <w:rPr>
          <w:color w:val="000000" w:themeColor="text1"/>
        </w:rPr>
        <w:t xml:space="preserve">FY27 </w:t>
      </w:r>
      <w:r w:rsidRPr="5D33B9AF">
        <w:rPr>
          <w:color w:val="000000" w:themeColor="text1"/>
        </w:rPr>
        <w:t>Homeland Security appropriations bill includes report language, stating that</w:t>
      </w:r>
      <w:r w:rsidR="619793DD" w:rsidRPr="5D33B9AF">
        <w:rPr>
          <w:color w:val="000000" w:themeColor="text1"/>
        </w:rPr>
        <w:t xml:space="preserve"> </w:t>
      </w:r>
      <w:r w:rsidRPr="5D33B9AF">
        <w:rPr>
          <w:color w:val="000000" w:themeColor="text1"/>
        </w:rPr>
        <w:t>“recommendations stemming from the Final Report are merely proposals.</w:t>
      </w:r>
      <w:r w:rsidR="71224906" w:rsidRPr="5D33B9AF">
        <w:rPr>
          <w:color w:val="000000" w:themeColor="text1"/>
        </w:rPr>
        <w:t xml:space="preserve"> </w:t>
      </w:r>
      <w:r w:rsidRPr="5D33B9AF">
        <w:rPr>
          <w:color w:val="000000" w:themeColor="text1"/>
        </w:rPr>
        <w:t>FEMA shall denote any instance in which the inclusion of such recommendations in the fiscal year 2028 budget submission impact a [program, project or activity (PPA)] funded in fiscal year 2027.”</w:t>
      </w:r>
    </w:p>
    <w:p w14:paraId="4D1F4E75" w14:textId="72833DE7" w:rsidR="49644367" w:rsidRDefault="68C171BF" w:rsidP="5D33B9AF">
      <w:pPr>
        <w:pStyle w:val="ListParagraph"/>
        <w:numPr>
          <w:ilvl w:val="0"/>
          <w:numId w:val="13"/>
        </w:numPr>
        <w:spacing w:before="240" w:line="240" w:lineRule="auto"/>
        <w:contextualSpacing w:val="0"/>
        <w:rPr>
          <w:color w:val="000000" w:themeColor="text1"/>
        </w:rPr>
      </w:pPr>
      <w:r w:rsidRPr="5D33B9AF">
        <w:rPr>
          <w:color w:val="000000" w:themeColor="text1"/>
        </w:rPr>
        <w:t xml:space="preserve">With the FEMA Review Council report released, Congress will consider various aspects </w:t>
      </w:r>
      <w:r w:rsidR="7E4E48E3" w:rsidRPr="5D33B9AF">
        <w:rPr>
          <w:color w:val="000000" w:themeColor="text1"/>
        </w:rPr>
        <w:t>of i</w:t>
      </w:r>
      <w:r w:rsidR="635575B1" w:rsidRPr="5D33B9AF">
        <w:rPr>
          <w:color w:val="000000" w:themeColor="text1"/>
        </w:rPr>
        <w:t xml:space="preserve">t as it advances legislation to reform FEMA. Last year, the House Transportation &amp; Infrastructure (T&amp;I) Committee advanced the FEMA Act </w:t>
      </w:r>
    </w:p>
    <w:p w14:paraId="1A2C729D" w14:textId="60F35AC2" w:rsidR="49644367" w:rsidRDefault="32C6108A" w:rsidP="5D33B9AF">
      <w:pPr>
        <w:spacing w:before="240" w:after="0" w:line="240" w:lineRule="auto"/>
        <w:rPr>
          <w:color w:val="000000" w:themeColor="text1"/>
        </w:rPr>
      </w:pPr>
      <w:r w:rsidRPr="5D33B9AF">
        <w:rPr>
          <w:color w:val="000000" w:themeColor="text1"/>
          <w:u w:val="single"/>
        </w:rPr>
        <w:t xml:space="preserve">CMS Proposed Rule Could Cap GEMT Reimbursements at Medicare Rates </w:t>
      </w:r>
    </w:p>
    <w:p w14:paraId="2206D06E" w14:textId="027F27A2" w:rsidR="49644367" w:rsidRDefault="32C6108A" w:rsidP="5D33B9AF">
      <w:pPr>
        <w:pStyle w:val="ListParagraph"/>
        <w:numPr>
          <w:ilvl w:val="0"/>
          <w:numId w:val="4"/>
        </w:numPr>
        <w:spacing w:before="240" w:after="0" w:line="240" w:lineRule="auto"/>
        <w:contextualSpacing w:val="0"/>
        <w:rPr>
          <w:color w:val="000000" w:themeColor="text1"/>
        </w:rPr>
      </w:pPr>
      <w:r w:rsidRPr="5D33B9AF">
        <w:rPr>
          <w:color w:val="000000" w:themeColor="text1"/>
        </w:rPr>
        <w:t xml:space="preserve">The Centers for Medicare &amp; Medicaid Services (CMS) </w:t>
      </w:r>
      <w:hyperlink r:id="rId28">
        <w:r w:rsidRPr="5D33B9AF">
          <w:rPr>
            <w:rStyle w:val="Hyperlink"/>
          </w:rPr>
          <w:t>published</w:t>
        </w:r>
      </w:hyperlink>
      <w:r w:rsidRPr="5D33B9AF">
        <w:rPr>
          <w:color w:val="000000" w:themeColor="text1"/>
        </w:rPr>
        <w:t xml:space="preserve"> a proposed rule on Medicaid Program; Medicaid Managed Care State Directed Payments and Medicaid Fee-for-Service Targeted Medicaid Practitioner Payments in the Federal Register</w:t>
      </w:r>
      <w:r w:rsidR="3083C19C" w:rsidRPr="5D33B9AF">
        <w:rPr>
          <w:color w:val="000000" w:themeColor="text1"/>
        </w:rPr>
        <w:t xml:space="preserve"> </w:t>
      </w:r>
      <w:r w:rsidR="426BD0FC" w:rsidRPr="5D33B9AF">
        <w:rPr>
          <w:color w:val="000000" w:themeColor="text1"/>
        </w:rPr>
        <w:t xml:space="preserve">on May 22. </w:t>
      </w:r>
      <w:r w:rsidRPr="5D33B9AF">
        <w:rPr>
          <w:color w:val="000000" w:themeColor="text1"/>
        </w:rPr>
        <w:t xml:space="preserve">This rule was proposed in response to the Medicaid reforms from the One Big Beautiful Bill Act (OBBB) (H.R.1). </w:t>
      </w:r>
    </w:p>
    <w:p w14:paraId="274D98CB" w14:textId="18DC459A" w:rsidR="49644367" w:rsidRDefault="32C6108A" w:rsidP="5D33B9AF">
      <w:pPr>
        <w:pStyle w:val="ListParagraph"/>
        <w:numPr>
          <w:ilvl w:val="0"/>
          <w:numId w:val="4"/>
        </w:numPr>
        <w:spacing w:before="240" w:after="0" w:line="240" w:lineRule="auto"/>
        <w:contextualSpacing w:val="0"/>
        <w:rPr>
          <w:color w:val="000000" w:themeColor="text1"/>
        </w:rPr>
      </w:pPr>
      <w:r w:rsidRPr="5D33B9AF">
        <w:rPr>
          <w:color w:val="000000" w:themeColor="text1"/>
        </w:rPr>
        <w:t xml:space="preserve">Specifically, the proposed rule caps most Medicaid add-on payments at the Medicare reimbursement rate. This change could cap reimbursement in </w:t>
      </w:r>
      <w:r w:rsidR="7E22372A" w:rsidRPr="5D33B9AF">
        <w:rPr>
          <w:color w:val="000000" w:themeColor="text1"/>
        </w:rPr>
        <w:t>ground emergency medical transportation (</w:t>
      </w:r>
      <w:r w:rsidRPr="5D33B9AF">
        <w:rPr>
          <w:color w:val="000000" w:themeColor="text1"/>
        </w:rPr>
        <w:t>GEMT</w:t>
      </w:r>
      <w:r w:rsidR="67C53321" w:rsidRPr="5D33B9AF">
        <w:rPr>
          <w:color w:val="000000" w:themeColor="text1"/>
        </w:rPr>
        <w:t>)</w:t>
      </w:r>
      <w:r w:rsidRPr="5D33B9AF">
        <w:rPr>
          <w:color w:val="000000" w:themeColor="text1"/>
        </w:rPr>
        <w:t xml:space="preserve"> states to the rates under the Medicare Ambulance Fee Schedule (AFS), which would cut fire and EMS systems that currently receive reimbursements higher than the AFS under their state’s GEMT program to close the cost of providing ambulance services. </w:t>
      </w:r>
    </w:p>
    <w:p w14:paraId="2B0CF746" w14:textId="1961223E" w:rsidR="49644367" w:rsidRDefault="32C6108A" w:rsidP="5D33B9AF">
      <w:pPr>
        <w:pStyle w:val="ListParagraph"/>
        <w:numPr>
          <w:ilvl w:val="0"/>
          <w:numId w:val="4"/>
        </w:numPr>
        <w:spacing w:before="240" w:after="0" w:line="240" w:lineRule="auto"/>
        <w:contextualSpacing w:val="0"/>
        <w:rPr>
          <w:color w:val="000000" w:themeColor="text1"/>
        </w:rPr>
      </w:pPr>
      <w:r w:rsidRPr="5D33B9AF">
        <w:rPr>
          <w:color w:val="000000" w:themeColor="text1"/>
        </w:rPr>
        <w:t>The rule includes potential exemptions for state GEMT programs that use the actual cost approach to provide cost-based reimbursement for public fire and EMS agencies but also use standard fee schedule-based payments to reimburse private providers. This exemption would likely cover state GEMT programs that use cost-based reimbursement methodologies for public agencies only. The GEMT programs that do not utilize this actual cost reimbursement methodology would be subject to the proposed CMS rule and capped at the Medicare AFS rates.</w:t>
      </w:r>
    </w:p>
    <w:p w14:paraId="5BC87264" w14:textId="73DDC7D2" w:rsidR="49644367" w:rsidRDefault="32C6108A" w:rsidP="5D33B9AF">
      <w:pPr>
        <w:pStyle w:val="ListParagraph"/>
        <w:numPr>
          <w:ilvl w:val="0"/>
          <w:numId w:val="4"/>
        </w:numPr>
        <w:spacing w:before="240" w:after="0" w:line="240" w:lineRule="auto"/>
        <w:contextualSpacing w:val="0"/>
        <w:rPr>
          <w:color w:val="000000" w:themeColor="text1"/>
        </w:rPr>
      </w:pPr>
      <w:r w:rsidRPr="5D33B9AF">
        <w:rPr>
          <w:color w:val="000000" w:themeColor="text1"/>
        </w:rPr>
        <w:t xml:space="preserve">The draft CMS rule is proposed to begin taking effect in 2029 and then be phased in over several years. Comments on the proposed rule are </w:t>
      </w:r>
      <w:hyperlink r:id="rId29">
        <w:r w:rsidRPr="5D33B9AF">
          <w:rPr>
            <w:rStyle w:val="Hyperlink"/>
          </w:rPr>
          <w:t>due</w:t>
        </w:r>
      </w:hyperlink>
      <w:r w:rsidRPr="5D33B9AF">
        <w:rPr>
          <w:color w:val="000000" w:themeColor="text1"/>
        </w:rPr>
        <w:t xml:space="preserve"> by July 21, 2026.</w:t>
      </w:r>
    </w:p>
    <w:p w14:paraId="41191428" w14:textId="16A0C1AA" w:rsidR="49644367" w:rsidRDefault="70D5845A" w:rsidP="5D33B9AF">
      <w:pPr>
        <w:spacing w:before="240" w:line="240" w:lineRule="auto"/>
        <w:rPr>
          <w:u w:val="single"/>
        </w:rPr>
      </w:pPr>
      <w:r w:rsidRPr="5D33B9AF">
        <w:rPr>
          <w:u w:val="single"/>
        </w:rPr>
        <w:lastRenderedPageBreak/>
        <w:t>FIRE SMART Act Update</w:t>
      </w:r>
    </w:p>
    <w:p w14:paraId="0172489B" w14:textId="030A488A" w:rsidR="49644367" w:rsidRDefault="566E98B0" w:rsidP="5D33B9AF">
      <w:pPr>
        <w:pStyle w:val="ListParagraph"/>
        <w:numPr>
          <w:ilvl w:val="0"/>
          <w:numId w:val="14"/>
        </w:numPr>
        <w:spacing w:before="240" w:line="240" w:lineRule="auto"/>
        <w:contextualSpacing w:val="0"/>
      </w:pPr>
      <w:r w:rsidRPr="5D33B9AF">
        <w:t>On June 17,</w:t>
      </w:r>
      <w:r w:rsidR="1EA6AEB0" w:rsidRPr="5D33B9AF">
        <w:t xml:space="preserve"> 2026,</w:t>
      </w:r>
      <w:r w:rsidRPr="5D33B9AF">
        <w:t xml:space="preserve"> Senators Alex Padilla (D-CA) and John Curtis (R-UT) introduced the FIRE SMART</w:t>
      </w:r>
      <w:r w:rsidR="6F6573E9" w:rsidRPr="5D33B9AF">
        <w:t xml:space="preserve"> </w:t>
      </w:r>
      <w:r w:rsidRPr="5D33B9AF">
        <w:t>Act</w:t>
      </w:r>
      <w:r w:rsidR="3706AABB" w:rsidRPr="5D33B9AF">
        <w:t xml:space="preserve"> (</w:t>
      </w:r>
      <w:hyperlink r:id="rId30">
        <w:r w:rsidR="3706AABB" w:rsidRPr="5D33B9AF">
          <w:rPr>
            <w:rStyle w:val="Hyperlink"/>
          </w:rPr>
          <w:t>S. 4812</w:t>
        </w:r>
      </w:hyperlink>
      <w:r w:rsidR="3706AABB" w:rsidRPr="5D33B9AF">
        <w:t>)</w:t>
      </w:r>
      <w:r w:rsidRPr="5D33B9AF">
        <w:t xml:space="preserve">, which amends EPA’s Drinking Water State Revolving Fund (DWSRF) program to expand eligibility for water infrastructure projects with both drinking water and wildfire suppression benefits, and are in communities at high risk for wildfires with fewer than 50,000 residents. </w:t>
      </w:r>
    </w:p>
    <w:p w14:paraId="0B8F20A9" w14:textId="4392339A" w:rsidR="49644367" w:rsidRDefault="566E98B0" w:rsidP="5D33B9AF">
      <w:pPr>
        <w:pStyle w:val="ListParagraph"/>
        <w:numPr>
          <w:ilvl w:val="0"/>
          <w:numId w:val="14"/>
        </w:numPr>
        <w:spacing w:before="240" w:line="240" w:lineRule="auto"/>
        <w:contextualSpacing w:val="0"/>
      </w:pPr>
      <w:r w:rsidRPr="5D33B9AF">
        <w:t>This legislation is intended to ensure that rural SRF applicants – including special districts serving rural areas – can optimize water infrastructure to ensure that emergency responders can utilize it to quickly save lives and property during an active wildfire.</w:t>
      </w:r>
    </w:p>
    <w:p w14:paraId="6E946AAD" w14:textId="3492820E" w:rsidR="49644367" w:rsidRDefault="566E98B0" w:rsidP="5D33B9AF">
      <w:pPr>
        <w:pStyle w:val="ListParagraph"/>
        <w:numPr>
          <w:ilvl w:val="0"/>
          <w:numId w:val="14"/>
        </w:numPr>
        <w:spacing w:before="240" w:line="240" w:lineRule="auto"/>
        <w:contextualSpacing w:val="0"/>
      </w:pPr>
      <w:r w:rsidRPr="5D33B9AF">
        <w:t xml:space="preserve">Additional co-sponsors include Senators Tim Sheehy (R-MT), Mark Kelly (D-AZ), </w:t>
      </w:r>
      <w:r w:rsidR="24865721" w:rsidRPr="5D33B9AF">
        <w:t>John Boozman</w:t>
      </w:r>
      <w:r w:rsidRPr="5D33B9AF">
        <w:t xml:space="preserve"> (R-AR), Adam Schiff (D-CA), Mike Crapo (R-ID), and Jeff Merkley (D-OR). </w:t>
      </w:r>
    </w:p>
    <w:p w14:paraId="6C7996C0" w14:textId="0AB4F55C" w:rsidR="49644367" w:rsidRDefault="566E98B0" w:rsidP="5D33B9AF">
      <w:pPr>
        <w:pStyle w:val="ListParagraph"/>
        <w:numPr>
          <w:ilvl w:val="0"/>
          <w:numId w:val="14"/>
        </w:numPr>
        <w:spacing w:before="240" w:line="240" w:lineRule="auto"/>
        <w:contextualSpacing w:val="0"/>
      </w:pPr>
      <w:r w:rsidRPr="5D33B9AF">
        <w:t>NSDA has officially endorsed the FIRE SMART Act and will continue to provide updates as the legislation advances</w:t>
      </w:r>
      <w:r w:rsidR="3EDEDA90" w:rsidRPr="5D33B9AF">
        <w:t xml:space="preserve">. NSDA provided the quote below in Sen. Padilla’s </w:t>
      </w:r>
      <w:hyperlink r:id="rId31">
        <w:r w:rsidR="3EDEDA90" w:rsidRPr="5D33B9AF">
          <w:rPr>
            <w:rStyle w:val="Hyperlink"/>
          </w:rPr>
          <w:t>press release</w:t>
        </w:r>
      </w:hyperlink>
      <w:r w:rsidR="3EDEDA90" w:rsidRPr="5D33B9AF">
        <w:t xml:space="preserve">: </w:t>
      </w:r>
    </w:p>
    <w:p w14:paraId="2653D486" w14:textId="6B0BA62A" w:rsidR="49644367" w:rsidRDefault="566E98B0" w:rsidP="5D33B9AF">
      <w:pPr>
        <w:pStyle w:val="ListParagraph"/>
        <w:numPr>
          <w:ilvl w:val="1"/>
          <w:numId w:val="14"/>
        </w:numPr>
        <w:spacing w:before="240" w:line="240" w:lineRule="auto"/>
        <w:contextualSpacing w:val="0"/>
      </w:pPr>
      <w:r w:rsidRPr="5D33B9AF">
        <w:t>“The National Special Districts Association strongly supports the FIRE SMART Act to strengthen water infrastructure in communities at high risk of wildfire.  With more than 10,000 special districts nationwide providing fire protection and/or drinking water services, federal investments in water infrastructure—including projects that support fire suppression—are critical to ensuring community safety and resilience.  By providing targeted flexibility within the Drinking Water State Revolving Fund (DWSRF), this legislation will help local agencies, particularly in rural and high-risk areas, invest in projects that deliver both safe drinking water and reliable fire suppression capacity.  NSDA looks forward to working with Congress to advance this practical, locally driven approach to protecting lives, property, and essential water systems.”</w:t>
      </w:r>
    </w:p>
    <w:p w14:paraId="5EE6D9A1" w14:textId="517F7BF5" w:rsidR="49644367" w:rsidRDefault="70D5845A" w:rsidP="5D33B9AF">
      <w:pPr>
        <w:spacing w:before="240" w:line="240" w:lineRule="auto"/>
        <w:rPr>
          <w:b/>
          <w:bCs/>
        </w:rPr>
      </w:pPr>
      <w:r w:rsidRPr="5D33B9AF">
        <w:rPr>
          <w:b/>
          <w:bCs/>
        </w:rPr>
        <w:t>Federal Appropriations + Grants Update</w:t>
      </w:r>
    </w:p>
    <w:p w14:paraId="4B714D2B" w14:textId="3A0D60D5" w:rsidR="49644367" w:rsidRDefault="70D5845A" w:rsidP="5D33B9AF">
      <w:pPr>
        <w:spacing w:before="240" w:line="240" w:lineRule="auto"/>
        <w:rPr>
          <w:u w:val="single"/>
        </w:rPr>
      </w:pPr>
      <w:r w:rsidRPr="5D33B9AF">
        <w:rPr>
          <w:u w:val="single"/>
        </w:rPr>
        <w:t>FY 2027 Appropriations Update</w:t>
      </w:r>
    </w:p>
    <w:p w14:paraId="617EFE90" w14:textId="14831F16" w:rsidR="49644367" w:rsidRDefault="7D01F9A3" w:rsidP="5D33B9AF">
      <w:pPr>
        <w:pStyle w:val="ListParagraph"/>
        <w:numPr>
          <w:ilvl w:val="0"/>
          <w:numId w:val="6"/>
        </w:numPr>
        <w:spacing w:before="240" w:line="240" w:lineRule="auto"/>
        <w:contextualSpacing w:val="0"/>
      </w:pPr>
      <w:r w:rsidRPr="5D33B9AF">
        <w:t>The House Appropriations Committee has</w:t>
      </w:r>
      <w:r w:rsidR="4B727BB6" w:rsidRPr="5D33B9AF">
        <w:t xml:space="preserve"> </w:t>
      </w:r>
      <w:r w:rsidRPr="5D33B9AF">
        <w:t xml:space="preserve">advanced all 12 annual funding bills after their full committee markup of the FY27 </w:t>
      </w:r>
      <w:hyperlink r:id="rId32">
        <w:r w:rsidRPr="5D33B9AF">
          <w:rPr>
            <w:rStyle w:val="Hyperlink"/>
          </w:rPr>
          <w:t>Defense</w:t>
        </w:r>
      </w:hyperlink>
      <w:r w:rsidRPr="5D33B9AF">
        <w:t xml:space="preserve"> appropriations bill on June 24.  However, the House delayed floor debate last week on the National Security-State Department and Energy-Water Development appropriations bills amid conservative </w:t>
      </w:r>
      <w:r w:rsidRPr="5D33B9AF">
        <w:lastRenderedPageBreak/>
        <w:t>opposition to inaction on the SAVE America Act (</w:t>
      </w:r>
      <w:hyperlink r:id="rId33">
        <w:r w:rsidRPr="5D33B9AF">
          <w:rPr>
            <w:rStyle w:val="Hyperlink"/>
          </w:rPr>
          <w:t>H.R.7296</w:t>
        </w:r>
      </w:hyperlink>
      <w:r w:rsidRPr="5D33B9AF">
        <w:t xml:space="preserve">), Republicans’ federal citizenship and voter ID bill.   </w:t>
      </w:r>
    </w:p>
    <w:p w14:paraId="22547735" w14:textId="5F2B5B72" w:rsidR="49644367" w:rsidRDefault="54BF99FB" w:rsidP="5D33B9AF">
      <w:pPr>
        <w:pStyle w:val="ListParagraph"/>
        <w:numPr>
          <w:ilvl w:val="0"/>
          <w:numId w:val="6"/>
        </w:numPr>
        <w:spacing w:before="240" w:line="240" w:lineRule="auto"/>
        <w:contextualSpacing w:val="0"/>
      </w:pPr>
      <w:r w:rsidRPr="5D33B9AF">
        <w:t xml:space="preserve">The House passed Agriculture and Military Construction-Veterans Affairs bills with a floor vote. Funding allocations under key House Appropriations bills include: </w:t>
      </w:r>
    </w:p>
    <w:p w14:paraId="1D0C34CA" w14:textId="280F2303" w:rsidR="49644367" w:rsidRDefault="54BF99FB" w:rsidP="5D33B9AF">
      <w:pPr>
        <w:pStyle w:val="ListParagraph"/>
        <w:numPr>
          <w:ilvl w:val="1"/>
          <w:numId w:val="6"/>
        </w:numPr>
        <w:spacing w:before="240" w:line="240" w:lineRule="auto"/>
        <w:contextualSpacing w:val="0"/>
      </w:pPr>
      <w:r w:rsidRPr="5D33B9AF">
        <w:t>Department of Transportation (DOT): $28.29 B (</w:t>
      </w:r>
      <w:r w:rsidRPr="5D33B9AF">
        <w:rPr>
          <w:i/>
          <w:iCs/>
        </w:rPr>
        <w:t>+$1.177 B above FY26 enacted levels</w:t>
      </w:r>
      <w:r w:rsidRPr="5D33B9AF">
        <w:t xml:space="preserve">) </w:t>
      </w:r>
    </w:p>
    <w:p w14:paraId="4581350E" w14:textId="220A63D6" w:rsidR="49644367" w:rsidRDefault="54BF99FB" w:rsidP="5D33B9AF">
      <w:pPr>
        <w:pStyle w:val="ListParagraph"/>
        <w:numPr>
          <w:ilvl w:val="1"/>
          <w:numId w:val="6"/>
        </w:numPr>
        <w:spacing w:before="240" w:line="240" w:lineRule="auto"/>
        <w:contextualSpacing w:val="0"/>
      </w:pPr>
      <w:r w:rsidRPr="5D33B9AF">
        <w:t>Department of Housing and Urban Development (HUD): $71.377 B (</w:t>
      </w:r>
      <w:r w:rsidRPr="5D33B9AF">
        <w:rPr>
          <w:i/>
          <w:iCs/>
        </w:rPr>
        <w:t>-$5.942 B below FY enacted levels</w:t>
      </w:r>
      <w:r w:rsidRPr="5D33B9AF">
        <w:t xml:space="preserve">) </w:t>
      </w:r>
    </w:p>
    <w:p w14:paraId="0457B418" w14:textId="7D33BC1C" w:rsidR="49644367" w:rsidRDefault="54BF99FB" w:rsidP="5D33B9AF">
      <w:pPr>
        <w:pStyle w:val="ListParagraph"/>
        <w:numPr>
          <w:ilvl w:val="1"/>
          <w:numId w:val="6"/>
        </w:numPr>
        <w:spacing w:before="240" w:line="240" w:lineRule="auto"/>
        <w:contextualSpacing w:val="0"/>
      </w:pPr>
      <w:r w:rsidRPr="5D33B9AF">
        <w:t>Department of Justice (DOJ): $38.612 B (</w:t>
      </w:r>
      <w:r w:rsidRPr="5D33B9AF">
        <w:rPr>
          <w:i/>
          <w:iCs/>
        </w:rPr>
        <w:t>+$1.563 B above FY26 enacted levels</w:t>
      </w:r>
      <w:r w:rsidRPr="5D33B9AF">
        <w:t xml:space="preserve">) </w:t>
      </w:r>
    </w:p>
    <w:p w14:paraId="797199A2" w14:textId="04FDDED1" w:rsidR="49644367" w:rsidRDefault="54BF99FB" w:rsidP="5D33B9AF">
      <w:pPr>
        <w:pStyle w:val="ListParagraph"/>
        <w:numPr>
          <w:ilvl w:val="1"/>
          <w:numId w:val="6"/>
        </w:numPr>
        <w:spacing w:before="240" w:line="240" w:lineRule="auto"/>
        <w:contextualSpacing w:val="0"/>
      </w:pPr>
      <w:r w:rsidRPr="5D33B9AF">
        <w:t>Department of Homeland Security (DHS): $64.9 B (</w:t>
      </w:r>
      <w:r w:rsidRPr="5D33B9AF">
        <w:rPr>
          <w:i/>
          <w:iCs/>
        </w:rPr>
        <w:t>+$500 M above FY26 enacted levels</w:t>
      </w:r>
      <w:r w:rsidRPr="5D33B9AF">
        <w:t xml:space="preserve">) </w:t>
      </w:r>
    </w:p>
    <w:p w14:paraId="54CE3F7B" w14:textId="09988C7A" w:rsidR="49644367" w:rsidRDefault="54BF99FB" w:rsidP="5D33B9AF">
      <w:pPr>
        <w:pStyle w:val="ListParagraph"/>
        <w:numPr>
          <w:ilvl w:val="1"/>
          <w:numId w:val="6"/>
        </w:numPr>
        <w:spacing w:before="240" w:line="240" w:lineRule="auto"/>
        <w:contextualSpacing w:val="0"/>
      </w:pPr>
      <w:r w:rsidRPr="5D33B9AF">
        <w:t>Federal Emergency Management Agency (FEMA): $34.067 B (</w:t>
      </w:r>
      <w:r w:rsidRPr="5D33B9AF">
        <w:rPr>
          <w:i/>
          <w:iCs/>
        </w:rPr>
        <w:t>+$2.039 B above FY26 enacted levels</w:t>
      </w:r>
      <w:r w:rsidRPr="5D33B9AF">
        <w:t xml:space="preserve">) </w:t>
      </w:r>
    </w:p>
    <w:p w14:paraId="7C281DEE" w14:textId="15A35DAA" w:rsidR="49644367" w:rsidRDefault="54BF99FB" w:rsidP="5D33B9AF">
      <w:pPr>
        <w:pStyle w:val="ListParagraph"/>
        <w:numPr>
          <w:ilvl w:val="1"/>
          <w:numId w:val="6"/>
        </w:numPr>
        <w:spacing w:before="240" w:line="240" w:lineRule="auto"/>
        <w:contextualSpacing w:val="0"/>
      </w:pPr>
      <w:r w:rsidRPr="5D33B9AF">
        <w:t>U.S. Department of Agriculture (USDA): $22.5 B (</w:t>
      </w:r>
      <w:r w:rsidRPr="5D33B9AF">
        <w:rPr>
          <w:i/>
          <w:iCs/>
        </w:rPr>
        <w:t>-$675 M below FY26 enacted levels</w:t>
      </w:r>
      <w:r w:rsidRPr="5D33B9AF">
        <w:t xml:space="preserve">) </w:t>
      </w:r>
    </w:p>
    <w:p w14:paraId="20278AAA" w14:textId="3D76725C" w:rsidR="49644367" w:rsidRDefault="246658E6" w:rsidP="5D33B9AF">
      <w:pPr>
        <w:pStyle w:val="ListParagraph"/>
        <w:numPr>
          <w:ilvl w:val="0"/>
          <w:numId w:val="6"/>
        </w:numPr>
        <w:spacing w:before="240" w:line="240" w:lineRule="auto"/>
        <w:contextualSpacing w:val="0"/>
      </w:pPr>
      <w:r w:rsidRPr="5D33B9AF">
        <w:t>Last week, the Senate canceled markups of their Fiscal Year (FY) 2027 Agriculture-FDA, Legislative Branch, Military Construction-VA, and Commerce-Justice-Science bills, which were originally scheduled for June 25. Said markups were primarily cancelled as Sen. Mitch McConnell (R-KY) continues to face health issues that prevent him from voting, further tightening Republicans’ margin for advancing legislation.</w:t>
      </w:r>
    </w:p>
    <w:p w14:paraId="6E6A015B" w14:textId="18CF7BDA" w:rsidR="49644367" w:rsidRDefault="246658E6" w:rsidP="5D33B9AF">
      <w:pPr>
        <w:pStyle w:val="ListParagraph"/>
        <w:numPr>
          <w:ilvl w:val="0"/>
          <w:numId w:val="6"/>
        </w:numPr>
        <w:spacing w:before="240" w:line="240" w:lineRule="auto"/>
        <w:contextualSpacing w:val="0"/>
      </w:pPr>
      <w:r w:rsidRPr="5D33B9AF">
        <w:t xml:space="preserve">Ongoing appropriations delays, in tandem with the shortened timeframe due to the upcoming August recess, make the likelihood of a short-term continuing resolution (CR) in advance of the September 30, </w:t>
      </w:r>
      <w:proofErr w:type="gramStart"/>
      <w:r w:rsidRPr="5D33B9AF">
        <w:t>2026</w:t>
      </w:r>
      <w:proofErr w:type="gramEnd"/>
      <w:r w:rsidRPr="5D33B9AF">
        <w:t xml:space="preserve"> deadline highly probable. In addition, a shift in House control after the midterms could alter funding priorities and potentially change the contents of FY27 appropriations bills.</w:t>
      </w:r>
    </w:p>
    <w:p w14:paraId="4E9FF35F" w14:textId="6519EE66" w:rsidR="49644367" w:rsidRDefault="108BEB45" w:rsidP="5D33B9AF">
      <w:pPr>
        <w:pStyle w:val="ListParagraph"/>
        <w:numPr>
          <w:ilvl w:val="0"/>
          <w:numId w:val="6"/>
        </w:numPr>
        <w:spacing w:before="240" w:line="240" w:lineRule="auto"/>
        <w:contextualSpacing w:val="0"/>
      </w:pPr>
      <w:r w:rsidRPr="5D33B9AF">
        <w:t xml:space="preserve">A summary of funding allocations for key programs relevant to </w:t>
      </w:r>
      <w:r w:rsidR="6112AC16" w:rsidRPr="5D33B9AF">
        <w:t>special districts</w:t>
      </w:r>
      <w:r w:rsidRPr="5D33B9AF">
        <w:t xml:space="preserve"> are </w:t>
      </w:r>
      <w:r w:rsidR="3F5D0C33" w:rsidRPr="5D33B9AF">
        <w:t>included below</w:t>
      </w:r>
      <w:r w:rsidRPr="5D33B9AF">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430"/>
        <w:gridCol w:w="1818"/>
        <w:gridCol w:w="2090"/>
        <w:gridCol w:w="2006"/>
      </w:tblGrid>
      <w:tr w:rsidR="5D33B9AF" w14:paraId="6A4F7D32"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157"/>
            <w:tcMar>
              <w:top w:w="72" w:type="dxa"/>
              <w:left w:w="144" w:type="dxa"/>
              <w:bottom w:w="72" w:type="dxa"/>
              <w:right w:w="144" w:type="dxa"/>
            </w:tcMar>
          </w:tcPr>
          <w:p w14:paraId="5AFB0607" w14:textId="5697445F" w:rsidR="5D33B9AF" w:rsidRDefault="5D33B9AF" w:rsidP="5D33B9AF">
            <w:pPr>
              <w:spacing w:before="240"/>
              <w:rPr>
                <w:b/>
                <w:bCs/>
              </w:rPr>
            </w:pPr>
            <w:r w:rsidRPr="5D33B9AF">
              <w:rPr>
                <w:b/>
                <w:bCs/>
              </w:rPr>
              <w:lastRenderedPageBreak/>
              <w:t>Program</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157"/>
            <w:tcMar>
              <w:top w:w="72" w:type="dxa"/>
              <w:left w:w="144" w:type="dxa"/>
              <w:bottom w:w="72" w:type="dxa"/>
              <w:right w:w="144" w:type="dxa"/>
            </w:tcMar>
          </w:tcPr>
          <w:p w14:paraId="327AE628" w14:textId="7132B3B9" w:rsidR="5D33B9AF" w:rsidRDefault="5D33B9AF" w:rsidP="5D33B9AF">
            <w:pPr>
              <w:spacing w:before="240"/>
              <w:rPr>
                <w:b/>
                <w:bCs/>
              </w:rPr>
            </w:pPr>
            <w:r w:rsidRPr="5D33B9AF">
              <w:rPr>
                <w:b/>
                <w:bCs/>
              </w:rPr>
              <w:t>FY26 Final</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157"/>
            <w:tcMar>
              <w:top w:w="72" w:type="dxa"/>
              <w:left w:w="144" w:type="dxa"/>
              <w:bottom w:w="72" w:type="dxa"/>
              <w:right w:w="144" w:type="dxa"/>
            </w:tcMar>
          </w:tcPr>
          <w:p w14:paraId="70655B3F" w14:textId="59F09973" w:rsidR="5D33B9AF" w:rsidRDefault="5D33B9AF" w:rsidP="5D33B9AF">
            <w:pPr>
              <w:spacing w:before="240"/>
              <w:rPr>
                <w:b/>
                <w:bCs/>
              </w:rPr>
            </w:pPr>
            <w:r w:rsidRPr="5D33B9AF">
              <w:rPr>
                <w:b/>
                <w:bCs/>
              </w:rPr>
              <w:t>FY27 House</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157"/>
            <w:tcMar>
              <w:top w:w="72" w:type="dxa"/>
              <w:left w:w="144" w:type="dxa"/>
              <w:bottom w:w="72" w:type="dxa"/>
              <w:right w:w="144" w:type="dxa"/>
            </w:tcMar>
          </w:tcPr>
          <w:p w14:paraId="5A3448DF" w14:textId="1E5F37D9" w:rsidR="5D33B9AF" w:rsidRDefault="5D33B9AF" w:rsidP="5D33B9AF">
            <w:pPr>
              <w:spacing w:before="240"/>
              <w:rPr>
                <w:b/>
                <w:bCs/>
              </w:rPr>
            </w:pPr>
            <w:r w:rsidRPr="5D33B9AF">
              <w:rPr>
                <w:b/>
                <w:bCs/>
              </w:rPr>
              <w:t>Difference</w:t>
            </w:r>
          </w:p>
        </w:tc>
      </w:tr>
      <w:tr w:rsidR="5D33B9AF" w14:paraId="4B514F00"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201D9751" w14:textId="33E28247" w:rsidR="3FC6857B" w:rsidRDefault="3FC6857B" w:rsidP="5D33B9AF">
            <w:pPr>
              <w:spacing w:before="240"/>
              <w:rPr>
                <w:color w:val="000000" w:themeColor="text1"/>
              </w:rPr>
            </w:pPr>
            <w:r w:rsidRPr="5D33B9AF">
              <w:rPr>
                <w:color w:val="000000" w:themeColor="text1"/>
              </w:rPr>
              <w:t xml:space="preserve">FEMA </w:t>
            </w:r>
            <w:r w:rsidR="5D33B9AF" w:rsidRPr="5D33B9AF">
              <w:rPr>
                <w:color w:val="000000" w:themeColor="text1"/>
              </w:rPr>
              <w:t>Assistance to Firefighters</w:t>
            </w:r>
            <w:r w:rsidR="436A79AD" w:rsidRPr="5D33B9AF">
              <w:rPr>
                <w:color w:val="000000" w:themeColor="text1"/>
              </w:rPr>
              <w:t xml:space="preserve"> Grants (AFG)</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66A60C11" w14:textId="16549F8E" w:rsidR="5D33B9AF" w:rsidRDefault="5D33B9AF" w:rsidP="5D33B9AF">
            <w:pPr>
              <w:spacing w:before="240"/>
              <w:rPr>
                <w:color w:val="000000" w:themeColor="text1"/>
              </w:rPr>
            </w:pPr>
            <w:r w:rsidRPr="5D33B9AF">
              <w:rPr>
                <w:color w:val="000000" w:themeColor="text1"/>
              </w:rPr>
              <w:t>$342 M</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0CF59C9D" w14:textId="39824342" w:rsidR="5D33B9AF" w:rsidRDefault="5D33B9AF" w:rsidP="5D33B9AF">
            <w:pPr>
              <w:spacing w:before="240"/>
              <w:rPr>
                <w:color w:val="000000" w:themeColor="text1"/>
              </w:rPr>
            </w:pPr>
            <w:r w:rsidRPr="5D33B9AF">
              <w:rPr>
                <w:color w:val="000000" w:themeColor="text1"/>
              </w:rPr>
              <w:t>$351 M</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73A920A4" w14:textId="5ED06014" w:rsidR="5D33B9AF" w:rsidRDefault="5D33B9AF" w:rsidP="5D33B9AF">
            <w:pPr>
              <w:spacing w:before="240"/>
              <w:rPr>
                <w:color w:val="4EA72E" w:themeColor="accent6"/>
              </w:rPr>
            </w:pPr>
            <w:r w:rsidRPr="5D33B9AF">
              <w:rPr>
                <w:color w:val="4EA72E" w:themeColor="accent6"/>
              </w:rPr>
              <w:t>+ $9M</w:t>
            </w:r>
          </w:p>
        </w:tc>
      </w:tr>
      <w:tr w:rsidR="5D33B9AF" w14:paraId="219B516C"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6699E3EF" w14:textId="37CBE994" w:rsidR="59B6FD7A" w:rsidRDefault="59B6FD7A" w:rsidP="5D33B9AF">
            <w:pPr>
              <w:spacing w:before="240"/>
              <w:rPr>
                <w:color w:val="000000" w:themeColor="text1"/>
              </w:rPr>
            </w:pPr>
            <w:r w:rsidRPr="5D33B9AF">
              <w:rPr>
                <w:color w:val="000000" w:themeColor="text1"/>
              </w:rPr>
              <w:t xml:space="preserve">FEMA </w:t>
            </w:r>
            <w:r w:rsidR="5D33B9AF" w:rsidRPr="5D33B9AF">
              <w:rPr>
                <w:color w:val="000000" w:themeColor="text1"/>
              </w:rPr>
              <w:t>SAFER Grants</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4EFAA382" w14:textId="1C74F99A" w:rsidR="5D33B9AF" w:rsidRDefault="5D33B9AF" w:rsidP="5D33B9AF">
            <w:pPr>
              <w:spacing w:before="240"/>
              <w:rPr>
                <w:color w:val="000000" w:themeColor="text1"/>
              </w:rPr>
            </w:pPr>
            <w:r w:rsidRPr="5D33B9AF">
              <w:rPr>
                <w:color w:val="000000" w:themeColor="text1"/>
              </w:rPr>
              <w:t>$342 M</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6A5DFB94" w14:textId="200F8EE7" w:rsidR="5D33B9AF" w:rsidRDefault="5D33B9AF" w:rsidP="5D33B9AF">
            <w:pPr>
              <w:spacing w:before="240"/>
              <w:rPr>
                <w:color w:val="000000" w:themeColor="text1"/>
              </w:rPr>
            </w:pPr>
            <w:r w:rsidRPr="5D33B9AF">
              <w:rPr>
                <w:color w:val="000000" w:themeColor="text1"/>
              </w:rPr>
              <w:t>$351 M</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5F2E520D" w14:textId="08FBEB48" w:rsidR="5D33B9AF" w:rsidRDefault="5D33B9AF" w:rsidP="5D33B9AF">
            <w:pPr>
              <w:spacing w:before="240"/>
              <w:rPr>
                <w:color w:val="4EA72E" w:themeColor="accent6"/>
              </w:rPr>
            </w:pPr>
            <w:r w:rsidRPr="5D33B9AF">
              <w:rPr>
                <w:color w:val="4EA72E" w:themeColor="accent6"/>
              </w:rPr>
              <w:t>+ $9M</w:t>
            </w:r>
          </w:p>
        </w:tc>
      </w:tr>
      <w:tr w:rsidR="5D33B9AF" w14:paraId="2F3316B6"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09BA14D6" w14:textId="534E8603" w:rsidR="0978FC42" w:rsidRDefault="0978FC42" w:rsidP="5D33B9AF">
            <w:pPr>
              <w:spacing w:before="240"/>
              <w:rPr>
                <w:color w:val="000000" w:themeColor="text1"/>
              </w:rPr>
            </w:pPr>
            <w:r w:rsidRPr="5D33B9AF">
              <w:rPr>
                <w:color w:val="000000" w:themeColor="text1"/>
              </w:rPr>
              <w:t>I</w:t>
            </w:r>
            <w:r w:rsidR="5D33B9AF" w:rsidRPr="5D33B9AF">
              <w:rPr>
                <w:color w:val="000000" w:themeColor="text1"/>
              </w:rPr>
              <w:t>nstitute of Museum and Library Services</w:t>
            </w:r>
            <w:r w:rsidR="1D738664" w:rsidRPr="5D33B9AF">
              <w:rPr>
                <w:color w:val="000000" w:themeColor="text1"/>
              </w:rPr>
              <w:t xml:space="preserve"> (IMLS)</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79A172E7" w14:textId="0C41D4A6" w:rsidR="5D33B9AF" w:rsidRDefault="5D33B9AF" w:rsidP="5D33B9AF">
            <w:pPr>
              <w:spacing w:before="240"/>
              <w:rPr>
                <w:color w:val="000000" w:themeColor="text1"/>
              </w:rPr>
            </w:pPr>
            <w:r w:rsidRPr="5D33B9AF">
              <w:rPr>
                <w:color w:val="000000" w:themeColor="text1"/>
              </w:rPr>
              <w:t>$291.8 M</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562CEFEF" w14:textId="10D4C145" w:rsidR="5D33B9AF" w:rsidRDefault="5D33B9AF" w:rsidP="5D33B9AF">
            <w:pPr>
              <w:spacing w:before="240"/>
              <w:rPr>
                <w:color w:val="000000" w:themeColor="text1"/>
              </w:rPr>
            </w:pPr>
            <w:r w:rsidRPr="5D33B9AF">
              <w:rPr>
                <w:color w:val="000000" w:themeColor="text1"/>
              </w:rPr>
              <w:t>$291.8 M</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3AE32C5A" w14:textId="196F0D34" w:rsidR="5D33B9AF" w:rsidRDefault="5D33B9AF" w:rsidP="5D33B9AF">
            <w:pPr>
              <w:spacing w:before="240"/>
              <w:rPr>
                <w:color w:val="000000" w:themeColor="text1"/>
              </w:rPr>
            </w:pPr>
            <w:r w:rsidRPr="5D33B9AF">
              <w:rPr>
                <w:i/>
                <w:iCs/>
                <w:color w:val="000000" w:themeColor="text1"/>
              </w:rPr>
              <w:t>No change</w:t>
            </w:r>
          </w:p>
        </w:tc>
      </w:tr>
      <w:tr w:rsidR="5D33B9AF" w14:paraId="4037EA60"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732A1CDE" w14:textId="166815E1" w:rsidR="27E480FE" w:rsidRDefault="27E480FE" w:rsidP="5D33B9AF">
            <w:pPr>
              <w:spacing w:before="240"/>
              <w:rPr>
                <w:color w:val="000000" w:themeColor="text1"/>
              </w:rPr>
            </w:pPr>
            <w:r w:rsidRPr="5D33B9AF">
              <w:rPr>
                <w:color w:val="000000" w:themeColor="text1"/>
              </w:rPr>
              <w:t xml:space="preserve">EPA </w:t>
            </w:r>
            <w:r w:rsidR="5D33B9AF" w:rsidRPr="5D33B9AF">
              <w:rPr>
                <w:color w:val="000000" w:themeColor="text1"/>
              </w:rPr>
              <w:t>Clean Water State Revolving Fund (CWSRF)</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3C840ACF" w14:textId="611B70FD" w:rsidR="5D33B9AF" w:rsidRDefault="5D33B9AF" w:rsidP="5D33B9AF">
            <w:pPr>
              <w:spacing w:before="240"/>
              <w:rPr>
                <w:color w:val="000000" w:themeColor="text1"/>
              </w:rPr>
            </w:pPr>
            <w:r w:rsidRPr="5D33B9AF">
              <w:rPr>
                <w:color w:val="000000" w:themeColor="text1"/>
              </w:rPr>
              <w:t>$1.638 B</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37F5E0F2" w14:textId="7DB54176" w:rsidR="5D33B9AF" w:rsidRDefault="5D33B9AF" w:rsidP="5D33B9AF">
            <w:pPr>
              <w:spacing w:before="240"/>
              <w:rPr>
                <w:color w:val="000000" w:themeColor="text1"/>
              </w:rPr>
            </w:pPr>
            <w:r w:rsidRPr="5D33B9AF">
              <w:rPr>
                <w:color w:val="000000" w:themeColor="text1"/>
              </w:rPr>
              <w:t>$1.192 B</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6364584B" w14:textId="467047B6" w:rsidR="5D33B9AF" w:rsidRDefault="5D33B9AF" w:rsidP="5D33B9AF">
            <w:pPr>
              <w:spacing w:before="240"/>
              <w:rPr>
                <w:color w:val="FF0000"/>
              </w:rPr>
            </w:pPr>
            <w:r w:rsidRPr="5D33B9AF">
              <w:rPr>
                <w:color w:val="FF0000"/>
              </w:rPr>
              <w:t>- $446M</w:t>
            </w:r>
          </w:p>
        </w:tc>
      </w:tr>
      <w:tr w:rsidR="5D33B9AF" w14:paraId="01AE1820" w14:textId="77777777" w:rsidTr="5D33B9AF">
        <w:trPr>
          <w:trHeight w:val="81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64D5AC40" w14:textId="4276F48D" w:rsidR="6BAF2D0F" w:rsidRDefault="6BAF2D0F" w:rsidP="5D33B9AF">
            <w:pPr>
              <w:spacing w:before="240"/>
              <w:rPr>
                <w:color w:val="000000" w:themeColor="text1"/>
              </w:rPr>
            </w:pPr>
            <w:r w:rsidRPr="5D33B9AF">
              <w:rPr>
                <w:color w:val="000000" w:themeColor="text1"/>
              </w:rPr>
              <w:t xml:space="preserve">EPA </w:t>
            </w:r>
            <w:r w:rsidR="5D33B9AF" w:rsidRPr="5D33B9AF">
              <w:rPr>
                <w:color w:val="000000" w:themeColor="text1"/>
              </w:rPr>
              <w:t>Drinking Water State Revolving Fund (DWSRF)</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463DFF6A" w14:textId="717E1ED6" w:rsidR="5D33B9AF" w:rsidRDefault="5D33B9AF" w:rsidP="5D33B9AF">
            <w:pPr>
              <w:spacing w:before="240"/>
              <w:rPr>
                <w:color w:val="000000" w:themeColor="text1"/>
              </w:rPr>
            </w:pPr>
            <w:r w:rsidRPr="5D33B9AF">
              <w:rPr>
                <w:color w:val="000000" w:themeColor="text1"/>
              </w:rPr>
              <w:t>$1.126 B</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0061332C" w14:textId="0A95136D" w:rsidR="5D33B9AF" w:rsidRDefault="5D33B9AF" w:rsidP="5D33B9AF">
            <w:pPr>
              <w:spacing w:before="240"/>
              <w:rPr>
                <w:color w:val="000000" w:themeColor="text1"/>
              </w:rPr>
            </w:pPr>
            <w:r w:rsidRPr="5D33B9AF">
              <w:rPr>
                <w:color w:val="000000" w:themeColor="text1"/>
              </w:rPr>
              <w:t>$910.755 M</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2468BB4A" w14:textId="4D55D14B" w:rsidR="5D33B9AF" w:rsidRDefault="5D33B9AF" w:rsidP="5D33B9AF">
            <w:pPr>
              <w:spacing w:before="240"/>
              <w:rPr>
                <w:color w:val="FF0000"/>
              </w:rPr>
            </w:pPr>
            <w:r w:rsidRPr="5D33B9AF">
              <w:rPr>
                <w:color w:val="FF0000"/>
              </w:rPr>
              <w:t>- $215M</w:t>
            </w:r>
          </w:p>
        </w:tc>
      </w:tr>
      <w:tr w:rsidR="5D33B9AF" w14:paraId="32234922"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2E598ED2" w14:textId="00A6CB2E" w:rsidR="5D33B9AF" w:rsidRDefault="5D33B9AF" w:rsidP="5D33B9AF">
            <w:pPr>
              <w:spacing w:before="240"/>
              <w:rPr>
                <w:color w:val="000000" w:themeColor="text1"/>
              </w:rPr>
            </w:pPr>
            <w:r w:rsidRPr="5D33B9AF">
              <w:rPr>
                <w:color w:val="000000" w:themeColor="text1"/>
              </w:rPr>
              <w:t>FTA Buses and Bus Facilities</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00363A74" w14:textId="67629795" w:rsidR="5D33B9AF" w:rsidRDefault="5D33B9AF" w:rsidP="5D33B9AF">
            <w:pPr>
              <w:spacing w:before="240"/>
              <w:rPr>
                <w:color w:val="000000" w:themeColor="text1"/>
              </w:rPr>
            </w:pPr>
            <w:r w:rsidRPr="5D33B9AF">
              <w:rPr>
                <w:color w:val="000000" w:themeColor="text1"/>
              </w:rPr>
              <w:t>$490.358 M</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5E9EE4AF" w14:textId="4D065B35" w:rsidR="5D33B9AF" w:rsidRDefault="5D33B9AF" w:rsidP="5D33B9AF">
            <w:pPr>
              <w:spacing w:before="240"/>
              <w:rPr>
                <w:color w:val="000000" w:themeColor="text1"/>
              </w:rPr>
            </w:pPr>
            <w:r w:rsidRPr="5D33B9AF">
              <w:rPr>
                <w:color w:val="000000" w:themeColor="text1"/>
              </w:rPr>
              <w:t>$490.358 M</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6365D391" w14:textId="3B1D7F19" w:rsidR="5D33B9AF" w:rsidRDefault="5D33B9AF" w:rsidP="5D33B9AF">
            <w:pPr>
              <w:spacing w:before="240"/>
              <w:rPr>
                <w:color w:val="000000" w:themeColor="text1"/>
              </w:rPr>
            </w:pPr>
            <w:r w:rsidRPr="5D33B9AF">
              <w:rPr>
                <w:i/>
                <w:iCs/>
                <w:color w:val="000000" w:themeColor="text1"/>
              </w:rPr>
              <w:t>No change</w:t>
            </w:r>
          </w:p>
        </w:tc>
      </w:tr>
      <w:tr w:rsidR="5D33B9AF" w14:paraId="21A1DCDE"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66D155D2" w14:textId="655CC010" w:rsidR="16D554D1" w:rsidRDefault="16D554D1" w:rsidP="5D33B9AF">
            <w:pPr>
              <w:spacing w:before="240"/>
              <w:rPr>
                <w:color w:val="000000" w:themeColor="text1"/>
              </w:rPr>
            </w:pPr>
            <w:r w:rsidRPr="5D33B9AF">
              <w:rPr>
                <w:color w:val="000000" w:themeColor="text1"/>
              </w:rPr>
              <w:t xml:space="preserve">HUD </w:t>
            </w:r>
            <w:r w:rsidR="5D33B9AF" w:rsidRPr="5D33B9AF">
              <w:rPr>
                <w:color w:val="000000" w:themeColor="text1"/>
              </w:rPr>
              <w:t>Public Housing Fund – Capital Fund</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10BD42F6" w14:textId="66FDA6A9" w:rsidR="5D33B9AF" w:rsidRDefault="5D33B9AF" w:rsidP="5D33B9AF">
            <w:pPr>
              <w:spacing w:before="240"/>
              <w:rPr>
                <w:color w:val="000000" w:themeColor="text1"/>
              </w:rPr>
            </w:pPr>
            <w:r w:rsidRPr="5D33B9AF">
              <w:rPr>
                <w:color w:val="000000" w:themeColor="text1"/>
              </w:rPr>
              <w:t>$3.2 B</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0D47B7BB" w14:textId="0EF9D4AD" w:rsidR="5D33B9AF" w:rsidRDefault="5D33B9AF" w:rsidP="5D33B9AF">
            <w:pPr>
              <w:spacing w:before="240"/>
              <w:rPr>
                <w:color w:val="000000" w:themeColor="text1"/>
              </w:rPr>
            </w:pPr>
            <w:r w:rsidRPr="5D33B9AF">
              <w:rPr>
                <w:color w:val="000000" w:themeColor="text1"/>
              </w:rPr>
              <w:t>$2.286 B</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4B1677CD" w14:textId="4C23E064" w:rsidR="5D33B9AF" w:rsidRDefault="5D33B9AF" w:rsidP="5D33B9AF">
            <w:pPr>
              <w:spacing w:before="240"/>
              <w:rPr>
                <w:color w:val="FF0000"/>
              </w:rPr>
            </w:pPr>
            <w:r w:rsidRPr="5D33B9AF">
              <w:rPr>
                <w:color w:val="FF0000"/>
              </w:rPr>
              <w:t>- $914M</w:t>
            </w:r>
          </w:p>
        </w:tc>
      </w:tr>
      <w:tr w:rsidR="5D33B9AF" w14:paraId="368B686E"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0935C40A" w14:textId="3AD9FC82" w:rsidR="3850080A" w:rsidRDefault="3850080A" w:rsidP="5D33B9AF">
            <w:pPr>
              <w:spacing w:before="240"/>
              <w:rPr>
                <w:color w:val="000000" w:themeColor="text1"/>
              </w:rPr>
            </w:pPr>
            <w:r w:rsidRPr="5D33B9AF">
              <w:rPr>
                <w:color w:val="000000" w:themeColor="text1"/>
              </w:rPr>
              <w:t xml:space="preserve">HUD </w:t>
            </w:r>
            <w:r w:rsidR="5D33B9AF" w:rsidRPr="5D33B9AF">
              <w:rPr>
                <w:color w:val="000000" w:themeColor="text1"/>
              </w:rPr>
              <w:t>Public Housing Fund – Operating Fund</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62575A34" w14:textId="3BD09379" w:rsidR="5D33B9AF" w:rsidRDefault="5D33B9AF" w:rsidP="5D33B9AF">
            <w:pPr>
              <w:spacing w:before="240"/>
              <w:rPr>
                <w:color w:val="000000" w:themeColor="text1"/>
              </w:rPr>
            </w:pPr>
            <w:r w:rsidRPr="5D33B9AF">
              <w:rPr>
                <w:color w:val="000000" w:themeColor="text1"/>
              </w:rPr>
              <w:t>$5.024 B</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505641D3" w14:textId="0164DC30" w:rsidR="5D33B9AF" w:rsidRDefault="5D33B9AF" w:rsidP="5D33B9AF">
            <w:pPr>
              <w:spacing w:before="240"/>
              <w:rPr>
                <w:color w:val="000000" w:themeColor="text1"/>
              </w:rPr>
            </w:pPr>
            <w:r w:rsidRPr="5D33B9AF">
              <w:rPr>
                <w:color w:val="000000" w:themeColor="text1"/>
              </w:rPr>
              <w:t>$4.6 B</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7E8EA"/>
            <w:tcMar>
              <w:top w:w="72" w:type="dxa"/>
              <w:left w:w="144" w:type="dxa"/>
              <w:bottom w:w="72" w:type="dxa"/>
              <w:right w:w="144" w:type="dxa"/>
            </w:tcMar>
            <w:vAlign w:val="bottom"/>
          </w:tcPr>
          <w:p w14:paraId="3B31E1BF" w14:textId="4DEA2384" w:rsidR="5D33B9AF" w:rsidRDefault="5D33B9AF" w:rsidP="5D33B9AF">
            <w:pPr>
              <w:spacing w:before="240"/>
              <w:rPr>
                <w:color w:val="FF0000"/>
              </w:rPr>
            </w:pPr>
            <w:r w:rsidRPr="5D33B9AF">
              <w:rPr>
                <w:color w:val="FF0000"/>
              </w:rPr>
              <w:t>- $424M</w:t>
            </w:r>
          </w:p>
        </w:tc>
      </w:tr>
      <w:tr w:rsidR="5D33B9AF" w14:paraId="1407AAFA" w14:textId="77777777" w:rsidTr="5D33B9AF">
        <w:trPr>
          <w:trHeight w:val="570"/>
        </w:trPr>
        <w:tc>
          <w:tcPr>
            <w:tcW w:w="34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739866A1" w14:textId="6555348E" w:rsidR="3A0CBE19" w:rsidRDefault="3A0CBE19" w:rsidP="5D33B9AF">
            <w:pPr>
              <w:spacing w:before="240"/>
              <w:rPr>
                <w:color w:val="000000" w:themeColor="text1"/>
              </w:rPr>
            </w:pPr>
            <w:r w:rsidRPr="5D33B9AF">
              <w:rPr>
                <w:color w:val="000000" w:themeColor="text1"/>
              </w:rPr>
              <w:t xml:space="preserve">HUD </w:t>
            </w:r>
            <w:r w:rsidR="5D33B9AF" w:rsidRPr="5D33B9AF">
              <w:rPr>
                <w:color w:val="000000" w:themeColor="text1"/>
              </w:rPr>
              <w:t>Choice Neighborhoods Initiative</w:t>
            </w:r>
          </w:p>
        </w:tc>
        <w:tc>
          <w:tcPr>
            <w:tcW w:w="18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77079CF5" w14:textId="13787BFF" w:rsidR="5D33B9AF" w:rsidRDefault="5D33B9AF" w:rsidP="5D33B9AF">
            <w:pPr>
              <w:spacing w:before="240"/>
              <w:rPr>
                <w:color w:val="000000" w:themeColor="text1"/>
              </w:rPr>
            </w:pPr>
            <w:r w:rsidRPr="5D33B9AF">
              <w:rPr>
                <w:color w:val="000000" w:themeColor="text1"/>
              </w:rPr>
              <w:t>$25 M</w:t>
            </w:r>
          </w:p>
        </w:tc>
        <w:tc>
          <w:tcPr>
            <w:tcW w:w="20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4CBECA6E" w14:textId="10C930C0" w:rsidR="5D33B9AF" w:rsidRDefault="5D33B9AF" w:rsidP="5D33B9AF">
            <w:pPr>
              <w:spacing w:before="240"/>
              <w:rPr>
                <w:color w:val="000000" w:themeColor="text1"/>
              </w:rPr>
            </w:pPr>
            <w:r w:rsidRPr="5D33B9AF">
              <w:rPr>
                <w:color w:val="000000" w:themeColor="text1"/>
              </w:rPr>
              <w:t>$0</w:t>
            </w:r>
          </w:p>
        </w:tc>
        <w:tc>
          <w:tcPr>
            <w:tcW w:w="2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BCFD1"/>
            <w:tcMar>
              <w:top w:w="72" w:type="dxa"/>
              <w:left w:w="144" w:type="dxa"/>
              <w:bottom w:w="72" w:type="dxa"/>
              <w:right w:w="144" w:type="dxa"/>
            </w:tcMar>
            <w:vAlign w:val="bottom"/>
          </w:tcPr>
          <w:p w14:paraId="4AECA656" w14:textId="2204F54A" w:rsidR="5D33B9AF" w:rsidRDefault="5D33B9AF" w:rsidP="5D33B9AF">
            <w:pPr>
              <w:spacing w:before="240"/>
              <w:rPr>
                <w:color w:val="FF0000"/>
              </w:rPr>
            </w:pPr>
            <w:r w:rsidRPr="5D33B9AF">
              <w:rPr>
                <w:color w:val="FF0000"/>
              </w:rPr>
              <w:t>- $25M</w:t>
            </w:r>
          </w:p>
        </w:tc>
      </w:tr>
    </w:tbl>
    <w:p w14:paraId="1E72FBF6" w14:textId="77777777" w:rsidR="00520251" w:rsidRDefault="00520251" w:rsidP="5D33B9AF">
      <w:pPr>
        <w:spacing w:before="240" w:line="240" w:lineRule="auto"/>
        <w:rPr>
          <w:u w:val="single"/>
        </w:rPr>
      </w:pPr>
    </w:p>
    <w:p w14:paraId="6935A6DA" w14:textId="77777777" w:rsidR="00520251" w:rsidRDefault="00520251" w:rsidP="5D33B9AF">
      <w:pPr>
        <w:spacing w:before="240" w:line="240" w:lineRule="auto"/>
        <w:rPr>
          <w:u w:val="single"/>
        </w:rPr>
      </w:pPr>
    </w:p>
    <w:p w14:paraId="51837E15" w14:textId="77777777" w:rsidR="00520251" w:rsidRDefault="00520251" w:rsidP="5D33B9AF">
      <w:pPr>
        <w:spacing w:before="240" w:line="240" w:lineRule="auto"/>
        <w:rPr>
          <w:u w:val="single"/>
        </w:rPr>
      </w:pPr>
    </w:p>
    <w:p w14:paraId="658B0415" w14:textId="77777777" w:rsidR="00520251" w:rsidRDefault="00520251" w:rsidP="5D33B9AF">
      <w:pPr>
        <w:spacing w:before="240" w:line="240" w:lineRule="auto"/>
        <w:rPr>
          <w:u w:val="single"/>
        </w:rPr>
      </w:pPr>
    </w:p>
    <w:p w14:paraId="4D485C07" w14:textId="3C88C219" w:rsidR="49644367" w:rsidRDefault="70D5845A" w:rsidP="5D33B9AF">
      <w:pPr>
        <w:spacing w:before="240" w:line="240" w:lineRule="auto"/>
        <w:rPr>
          <w:u w:val="single"/>
        </w:rPr>
      </w:pPr>
      <w:r w:rsidRPr="5D33B9AF">
        <w:rPr>
          <w:u w:val="single"/>
        </w:rPr>
        <w:lastRenderedPageBreak/>
        <w:t>Federal Grants Outlook</w:t>
      </w:r>
    </w:p>
    <w:p w14:paraId="4AD7805D" w14:textId="31028FF4" w:rsidR="08E018FE" w:rsidRDefault="08E018FE" w:rsidP="5D33B9AF">
      <w:pPr>
        <w:spacing w:before="240" w:line="240" w:lineRule="auto"/>
      </w:pPr>
      <w:r w:rsidRPr="5D33B9AF">
        <w:t xml:space="preserve">A summary of upcoming federal grant opportunities special districts are eligible for is included below: </w:t>
      </w:r>
    </w:p>
    <w:tbl>
      <w:tblPr>
        <w:tblStyle w:val="GridTable1Light-Accent2"/>
        <w:tblW w:w="0" w:type="auto"/>
        <w:tblLook w:val="04A0" w:firstRow="1" w:lastRow="0" w:firstColumn="1" w:lastColumn="0" w:noHBand="0" w:noVBand="1"/>
      </w:tblPr>
      <w:tblGrid>
        <w:gridCol w:w="2883"/>
        <w:gridCol w:w="6457"/>
      </w:tblGrid>
      <w:tr w:rsidR="5D33B9AF" w14:paraId="2ACEEE52" w14:textId="77777777" w:rsidTr="5D33B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7" w:type="dxa"/>
            <w:tcBorders>
              <w:top w:val="single" w:sz="8" w:space="0" w:color="auto"/>
              <w:left w:val="single" w:sz="8" w:space="0" w:color="auto"/>
              <w:bottom w:val="single" w:sz="8" w:space="0" w:color="156082" w:themeColor="accent1"/>
              <w:right w:val="single" w:sz="8" w:space="0" w:color="auto"/>
            </w:tcBorders>
            <w:shd w:val="clear" w:color="auto" w:fill="156082" w:themeFill="accent1"/>
            <w:tcMar>
              <w:left w:w="108" w:type="dxa"/>
              <w:right w:w="108" w:type="dxa"/>
            </w:tcMar>
          </w:tcPr>
          <w:p w14:paraId="6611058A" w14:textId="63AC9A54" w:rsidR="5D33B9AF" w:rsidRDefault="5D33B9AF" w:rsidP="5D33B9AF">
            <w:pPr>
              <w:spacing w:before="240" w:after="160"/>
              <w:rPr>
                <w:color w:val="FFFFFF" w:themeColor="background1"/>
              </w:rPr>
            </w:pPr>
            <w:r w:rsidRPr="5D33B9AF">
              <w:rPr>
                <w:color w:val="FFFFFF" w:themeColor="background1"/>
              </w:rPr>
              <w:t>Program</w:t>
            </w:r>
          </w:p>
        </w:tc>
        <w:tc>
          <w:tcPr>
            <w:tcW w:w="6473" w:type="dxa"/>
            <w:tcBorders>
              <w:top w:val="single" w:sz="8" w:space="0" w:color="auto"/>
              <w:left w:val="single" w:sz="8" w:space="0" w:color="auto"/>
              <w:bottom w:val="single" w:sz="8" w:space="0" w:color="156082" w:themeColor="accent1"/>
              <w:right w:val="single" w:sz="8" w:space="0" w:color="auto"/>
            </w:tcBorders>
            <w:shd w:val="clear" w:color="auto" w:fill="156082" w:themeFill="accent1"/>
            <w:tcMar>
              <w:left w:w="108" w:type="dxa"/>
              <w:right w:w="108" w:type="dxa"/>
            </w:tcMar>
          </w:tcPr>
          <w:p w14:paraId="7B165C17" w14:textId="63E8F7AB" w:rsidR="5D33B9AF" w:rsidRDefault="5D33B9AF" w:rsidP="5D33B9AF">
            <w:pPr>
              <w:spacing w:before="240" w:after="160"/>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5D33B9AF">
              <w:rPr>
                <w:color w:val="FFFFFF" w:themeColor="background1"/>
              </w:rPr>
              <w:t>Description</w:t>
            </w:r>
          </w:p>
        </w:tc>
      </w:tr>
      <w:tr w:rsidR="5D33B9AF" w14:paraId="68C4EC1A" w14:textId="77777777" w:rsidTr="5D33B9AF">
        <w:trPr>
          <w:trHeight w:val="300"/>
        </w:trPr>
        <w:tc>
          <w:tcPr>
            <w:cnfStyle w:val="001000000000" w:firstRow="0" w:lastRow="0" w:firstColumn="1" w:lastColumn="0" w:oddVBand="0" w:evenVBand="0" w:oddHBand="0" w:evenHBand="0" w:firstRowFirstColumn="0" w:firstRowLastColumn="0" w:lastRowFirstColumn="0" w:lastRowLastColumn="0"/>
            <w:tcW w:w="2887"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FFFFFF" w:themeFill="background1"/>
            <w:tcMar>
              <w:left w:w="108" w:type="dxa"/>
              <w:right w:w="108" w:type="dxa"/>
            </w:tcMar>
          </w:tcPr>
          <w:p w14:paraId="1C1C87C0" w14:textId="05CE3184" w:rsidR="3A41F74C" w:rsidRDefault="3A41F74C" w:rsidP="5D33B9AF">
            <w:pPr>
              <w:spacing w:before="240"/>
            </w:pPr>
            <w:r w:rsidRPr="5D33B9AF">
              <w:rPr>
                <w:color w:val="000000" w:themeColor="text1"/>
              </w:rPr>
              <w:t>Department of Transportation:</w:t>
            </w:r>
            <w:r w:rsidR="1A9328DD" w:rsidRPr="5D33B9AF">
              <w:rPr>
                <w:color w:val="000000" w:themeColor="text1"/>
              </w:rPr>
              <w:t xml:space="preserve"> </w:t>
            </w:r>
            <w:hyperlink r:id="rId34">
              <w:r w:rsidR="1A9328DD" w:rsidRPr="5D33B9AF">
                <w:rPr>
                  <w:rStyle w:val="Hyperlink"/>
                  <w:b w:val="0"/>
                  <w:bCs w:val="0"/>
                  <w:color w:val="467885"/>
                </w:rPr>
                <w:t>INFRA</w:t>
              </w:r>
            </w:hyperlink>
            <w:r w:rsidR="1A9328DD" w:rsidRPr="5D33B9AF">
              <w:rPr>
                <w:b w:val="0"/>
                <w:bCs w:val="0"/>
                <w:color w:val="467885"/>
              </w:rPr>
              <w:t xml:space="preserve"> </w:t>
            </w:r>
            <w:hyperlink r:id="rId35">
              <w:r w:rsidR="1A9328DD" w:rsidRPr="5D33B9AF">
                <w:rPr>
                  <w:rStyle w:val="Hyperlink"/>
                  <w:b w:val="0"/>
                  <w:bCs w:val="0"/>
                  <w:color w:val="467885"/>
                </w:rPr>
                <w:t>Grants</w:t>
              </w:r>
            </w:hyperlink>
          </w:p>
        </w:tc>
        <w:tc>
          <w:tcPr>
            <w:tcW w:w="6473" w:type="dxa"/>
            <w:tcBorders>
              <w:top w:val="nil"/>
              <w:left w:val="single" w:sz="8" w:space="0" w:color="156082" w:themeColor="accent1"/>
              <w:bottom w:val="single" w:sz="8" w:space="0" w:color="156082" w:themeColor="accent1"/>
              <w:right w:val="single" w:sz="8" w:space="0" w:color="156082" w:themeColor="accent1"/>
            </w:tcBorders>
            <w:shd w:val="clear" w:color="auto" w:fill="FFFFFF" w:themeFill="background1"/>
            <w:tcMar>
              <w:left w:w="108" w:type="dxa"/>
              <w:right w:w="108" w:type="dxa"/>
            </w:tcMar>
          </w:tcPr>
          <w:p w14:paraId="413AF452" w14:textId="56B3100D" w:rsidR="77E7F8C7" w:rsidRDefault="77E7F8C7" w:rsidP="5D33B9AF">
            <w:pPr>
              <w:spacing w:before="24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color w:val="000000" w:themeColor="text1"/>
              </w:rPr>
              <w:t>The INFRA program funds surface transportation infrastructure projects of national or regional signiﬁcance that improve the safety, efficiency, and reliability of the movement of people and goods in addition to expanding safe, accessible public parking for commercial motor vehicles.</w:t>
            </w:r>
          </w:p>
          <w:p w14:paraId="2CAEF833" w14:textId="2D155AC1" w:rsidR="1A89BCC0" w:rsidRDefault="1A89BCC0"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Award maximum:</w:t>
            </w:r>
            <w:r w:rsidRPr="5D33B9AF">
              <w:rPr>
                <w:color w:val="000000" w:themeColor="text1"/>
              </w:rPr>
              <w:t xml:space="preserve"> $426,700,000</w:t>
            </w:r>
          </w:p>
          <w:p w14:paraId="38E3D573" w14:textId="065E2B0B" w:rsidR="1A89BCC0" w:rsidRDefault="1A89BCC0"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Program funding</w:t>
            </w:r>
            <w:r w:rsidRPr="5D33B9AF">
              <w:rPr>
                <w:color w:val="000000" w:themeColor="text1"/>
              </w:rPr>
              <w:t>: $626,700,000</w:t>
            </w:r>
          </w:p>
          <w:p w14:paraId="3782C267" w14:textId="21BE7582" w:rsidR="1A89BCC0" w:rsidRDefault="1A89BCC0"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Eligible applicants</w:t>
            </w:r>
            <w:r w:rsidRPr="5D33B9AF">
              <w:rPr>
                <w:color w:val="000000" w:themeColor="text1"/>
              </w:rPr>
              <w:t xml:space="preserve">: </w:t>
            </w:r>
            <w:r w:rsidR="606B8DD8" w:rsidRPr="5D33B9AF">
              <w:rPr>
                <w:color w:val="000000" w:themeColor="text1"/>
              </w:rPr>
              <w:t xml:space="preserve">Special district governments with a transportation function (including port authorities); state, city, and </w:t>
            </w:r>
            <w:r w:rsidR="30E48022" w:rsidRPr="5D33B9AF">
              <w:rPr>
                <w:color w:val="000000" w:themeColor="text1"/>
              </w:rPr>
              <w:t xml:space="preserve">Native American tribal </w:t>
            </w:r>
            <w:r w:rsidR="606B8DD8" w:rsidRPr="5D33B9AF">
              <w:rPr>
                <w:color w:val="000000" w:themeColor="text1"/>
              </w:rPr>
              <w:t xml:space="preserve">governments; Metropolitan Planning Organizations (MPOs). </w:t>
            </w:r>
          </w:p>
          <w:p w14:paraId="2F39A01E" w14:textId="3BFC6FE7" w:rsidR="1A89BCC0" w:rsidRDefault="1A89BCC0"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Expected awards</w:t>
            </w:r>
            <w:r w:rsidRPr="5D33B9AF">
              <w:rPr>
                <w:color w:val="000000" w:themeColor="text1"/>
              </w:rPr>
              <w:t>: N/A</w:t>
            </w:r>
          </w:p>
          <w:p w14:paraId="6DB0C3CD" w14:textId="4E6612B8" w:rsidR="1A89BCC0" w:rsidRDefault="1A89BCC0"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Deadline</w:t>
            </w:r>
            <w:r w:rsidRPr="5D33B9AF">
              <w:rPr>
                <w:color w:val="000000" w:themeColor="text1"/>
              </w:rPr>
              <w:t xml:space="preserve">: July 1, </w:t>
            </w:r>
            <w:proofErr w:type="gramStart"/>
            <w:r w:rsidRPr="5D33B9AF">
              <w:rPr>
                <w:color w:val="000000" w:themeColor="text1"/>
              </w:rPr>
              <w:t>2026</w:t>
            </w:r>
            <w:proofErr w:type="gramEnd"/>
            <w:r w:rsidRPr="5D33B9AF">
              <w:rPr>
                <w:color w:val="000000" w:themeColor="text1"/>
              </w:rPr>
              <w:t xml:space="preserve"> + July 15, 2026</w:t>
            </w:r>
          </w:p>
        </w:tc>
      </w:tr>
      <w:tr w:rsidR="5D33B9AF" w14:paraId="2C46BF4B" w14:textId="77777777" w:rsidTr="5D33B9AF">
        <w:trPr>
          <w:trHeight w:val="300"/>
        </w:trPr>
        <w:tc>
          <w:tcPr>
            <w:cnfStyle w:val="001000000000" w:firstRow="0" w:lastRow="0" w:firstColumn="1" w:lastColumn="0" w:oddVBand="0" w:evenVBand="0" w:oddHBand="0" w:evenHBand="0" w:firstRowFirstColumn="0" w:firstRowLastColumn="0" w:lastRowFirstColumn="0" w:lastRowLastColumn="0"/>
            <w:tcW w:w="2887"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FFFFFF" w:themeFill="background1"/>
            <w:tcMar>
              <w:left w:w="108" w:type="dxa"/>
              <w:right w:w="108" w:type="dxa"/>
            </w:tcMar>
          </w:tcPr>
          <w:p w14:paraId="63A8DFD5" w14:textId="60A3ECFE" w:rsidR="3A41F74C" w:rsidRDefault="3A41F74C" w:rsidP="5D33B9AF">
            <w:pPr>
              <w:spacing w:before="240"/>
            </w:pPr>
            <w:r w:rsidRPr="5D33B9AF">
              <w:rPr>
                <w:color w:val="000000" w:themeColor="text1"/>
              </w:rPr>
              <w:t>Department of Homeland Security:</w:t>
            </w:r>
            <w:r w:rsidR="62D503DF" w:rsidRPr="5D33B9AF">
              <w:rPr>
                <w:color w:val="000000" w:themeColor="text1"/>
              </w:rPr>
              <w:t xml:space="preserve"> </w:t>
            </w:r>
            <w:hyperlink r:id="rId36">
              <w:r w:rsidR="62D503DF" w:rsidRPr="5D33B9AF">
                <w:rPr>
                  <w:rStyle w:val="Hyperlink"/>
                  <w:b w:val="0"/>
                  <w:bCs w:val="0"/>
                </w:rPr>
                <w:t>Fiscal Year 2024 &amp; 2025 Building Resilient Infrastructure and Communities (BRIC)</w:t>
              </w:r>
            </w:hyperlink>
          </w:p>
        </w:tc>
        <w:tc>
          <w:tcPr>
            <w:tcW w:w="6473" w:type="dxa"/>
            <w:tcBorders>
              <w:top w:val="nil"/>
              <w:left w:val="single" w:sz="8" w:space="0" w:color="156082" w:themeColor="accent1"/>
              <w:bottom w:val="single" w:sz="8" w:space="0" w:color="156082" w:themeColor="accent1"/>
              <w:right w:val="single" w:sz="8" w:space="0" w:color="156082" w:themeColor="accent1"/>
            </w:tcBorders>
            <w:shd w:val="clear" w:color="auto" w:fill="FFFFFF" w:themeFill="background1"/>
            <w:tcMar>
              <w:left w:w="108" w:type="dxa"/>
              <w:right w:w="108" w:type="dxa"/>
            </w:tcMar>
          </w:tcPr>
          <w:p w14:paraId="265A5A79" w14:textId="249F052F" w:rsidR="7762F8F1" w:rsidRDefault="7762F8F1" w:rsidP="5D33B9AF">
            <w:pPr>
              <w:spacing w:before="24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color w:val="000000" w:themeColor="text1"/>
              </w:rPr>
              <w:t>The BRIC program funds hazard mitigation opportunities, prioritizing investment in infrastructure and construction projects that deliver immediate, measurable risk reduction to communities vulnerable to natural hazards.</w:t>
            </w:r>
          </w:p>
          <w:p w14:paraId="0BC5DA8E" w14:textId="63BD6348" w:rsidR="0F79690C" w:rsidRDefault="0F79690C"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Award maximum:</w:t>
            </w:r>
            <w:r w:rsidRPr="5D33B9AF">
              <w:rPr>
                <w:color w:val="000000" w:themeColor="text1"/>
              </w:rPr>
              <w:t xml:space="preserve"> $150,000,000</w:t>
            </w:r>
          </w:p>
          <w:p w14:paraId="268BE25E" w14:textId="63AD2E29" w:rsidR="0F79690C" w:rsidRDefault="0F79690C"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Program funding</w:t>
            </w:r>
            <w:r w:rsidRPr="5D33B9AF">
              <w:rPr>
                <w:color w:val="000000" w:themeColor="text1"/>
              </w:rPr>
              <w:t>: $1,000,000,000</w:t>
            </w:r>
          </w:p>
          <w:p w14:paraId="1F894A4E" w14:textId="6FA2ADFA" w:rsidR="0F79690C" w:rsidRDefault="0F79690C"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Eligible applicants</w:t>
            </w:r>
            <w:r w:rsidRPr="5D33B9AF">
              <w:rPr>
                <w:color w:val="000000" w:themeColor="text1"/>
              </w:rPr>
              <w:t>:</w:t>
            </w:r>
            <w:r w:rsidR="7AA792C5" w:rsidRPr="5D33B9AF">
              <w:rPr>
                <w:color w:val="000000" w:themeColor="text1"/>
              </w:rPr>
              <w:t xml:space="preserve"> </w:t>
            </w:r>
          </w:p>
          <w:p w14:paraId="4D980140" w14:textId="7FB79239" w:rsidR="0BBADEAD" w:rsidRDefault="0BBADEAD" w:rsidP="5D33B9AF">
            <w:pPr>
              <w:pStyle w:val="ListParagraph"/>
              <w:numPr>
                <w:ilvl w:val="0"/>
                <w:numId w:val="1"/>
              </w:num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color w:val="000000" w:themeColor="text1"/>
              </w:rPr>
              <w:t xml:space="preserve">Primary Applicants: State and </w:t>
            </w:r>
            <w:r w:rsidR="069F0F7F" w:rsidRPr="5D33B9AF">
              <w:rPr>
                <w:color w:val="000000" w:themeColor="text1"/>
              </w:rPr>
              <w:t>Native American t</w:t>
            </w:r>
            <w:r w:rsidRPr="5D33B9AF">
              <w:rPr>
                <w:color w:val="000000" w:themeColor="text1"/>
              </w:rPr>
              <w:t>ribal governments</w:t>
            </w:r>
            <w:r w:rsidR="51BE7790" w:rsidRPr="5D33B9AF">
              <w:rPr>
                <w:color w:val="000000" w:themeColor="text1"/>
              </w:rPr>
              <w:t>.</w:t>
            </w:r>
          </w:p>
          <w:p w14:paraId="4723919C" w14:textId="62ED4B28" w:rsidR="0BBADEAD" w:rsidRDefault="0BBADEAD" w:rsidP="5D33B9AF">
            <w:pPr>
              <w:pStyle w:val="ListParagraph"/>
              <w:numPr>
                <w:ilvl w:val="0"/>
                <w:numId w:val="1"/>
              </w:num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color w:val="000000" w:themeColor="text1"/>
              </w:rPr>
              <w:lastRenderedPageBreak/>
              <w:t xml:space="preserve">Subapplicants: </w:t>
            </w:r>
            <w:r w:rsidR="7AA792C5" w:rsidRPr="5D33B9AF">
              <w:rPr>
                <w:color w:val="000000" w:themeColor="text1"/>
              </w:rPr>
              <w:t>Special district governments;</w:t>
            </w:r>
            <w:r w:rsidR="7BBC41FC" w:rsidRPr="5D33B9AF">
              <w:rPr>
                <w:color w:val="000000" w:themeColor="text1"/>
              </w:rPr>
              <w:t xml:space="preserve"> county, city governments</w:t>
            </w:r>
            <w:r w:rsidR="5DC7E923" w:rsidRPr="5D33B9AF">
              <w:rPr>
                <w:color w:val="000000" w:themeColor="text1"/>
              </w:rPr>
              <w:t xml:space="preserve">. </w:t>
            </w:r>
          </w:p>
          <w:p w14:paraId="461A3784" w14:textId="3BFC6FE7" w:rsidR="0F79690C" w:rsidRDefault="0F79690C"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Expected awards</w:t>
            </w:r>
            <w:r w:rsidRPr="5D33B9AF">
              <w:rPr>
                <w:color w:val="000000" w:themeColor="text1"/>
              </w:rPr>
              <w:t>: N/A</w:t>
            </w:r>
          </w:p>
          <w:p w14:paraId="303D7382" w14:textId="5ABBA4B2" w:rsidR="0F79690C" w:rsidRDefault="0F79690C"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Deadline</w:t>
            </w:r>
            <w:r w:rsidRPr="5D33B9AF">
              <w:rPr>
                <w:color w:val="000000" w:themeColor="text1"/>
              </w:rPr>
              <w:t xml:space="preserve">: </w:t>
            </w:r>
            <w:r w:rsidR="23A0C3B4" w:rsidRPr="5D33B9AF">
              <w:rPr>
                <w:color w:val="000000" w:themeColor="text1"/>
              </w:rPr>
              <w:t>July 23</w:t>
            </w:r>
            <w:r w:rsidRPr="5D33B9AF">
              <w:rPr>
                <w:color w:val="000000" w:themeColor="text1"/>
              </w:rPr>
              <w:t>, 2026</w:t>
            </w:r>
          </w:p>
        </w:tc>
      </w:tr>
      <w:tr w:rsidR="5D33B9AF" w14:paraId="330AEDE7" w14:textId="77777777" w:rsidTr="5D33B9AF">
        <w:trPr>
          <w:trHeight w:val="300"/>
        </w:trPr>
        <w:tc>
          <w:tcPr>
            <w:cnfStyle w:val="001000000000" w:firstRow="0" w:lastRow="0" w:firstColumn="1" w:lastColumn="0" w:oddVBand="0" w:evenVBand="0" w:oddHBand="0" w:evenHBand="0" w:firstRowFirstColumn="0" w:firstRowLastColumn="0" w:lastRowFirstColumn="0" w:lastRowLastColumn="0"/>
            <w:tcW w:w="2887"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FFFFFF" w:themeFill="background1"/>
            <w:tcMar>
              <w:left w:w="108" w:type="dxa"/>
              <w:right w:w="108" w:type="dxa"/>
            </w:tcMar>
          </w:tcPr>
          <w:p w14:paraId="71AAA16E" w14:textId="356D39C3" w:rsidR="5D33B9AF" w:rsidRDefault="5D33B9AF" w:rsidP="5D33B9AF">
            <w:pPr>
              <w:spacing w:before="240" w:after="160"/>
            </w:pPr>
            <w:r w:rsidRPr="5D33B9AF">
              <w:rPr>
                <w:color w:val="000000" w:themeColor="text1"/>
              </w:rPr>
              <w:lastRenderedPageBreak/>
              <w:t xml:space="preserve">Community Oriented Policing Services: </w:t>
            </w:r>
            <w:hyperlink r:id="rId37">
              <w:r w:rsidRPr="5D33B9AF">
                <w:rPr>
                  <w:rStyle w:val="Hyperlink"/>
                  <w:b w:val="0"/>
                  <w:bCs w:val="0"/>
                </w:rPr>
                <w:t>FY26 COPS Hiring Program</w:t>
              </w:r>
            </w:hyperlink>
          </w:p>
        </w:tc>
        <w:tc>
          <w:tcPr>
            <w:tcW w:w="6473" w:type="dxa"/>
            <w:tcBorders>
              <w:top w:val="nil"/>
              <w:left w:val="single" w:sz="8" w:space="0" w:color="156082" w:themeColor="accent1"/>
              <w:bottom w:val="single" w:sz="8" w:space="0" w:color="156082" w:themeColor="accent1"/>
              <w:right w:val="single" w:sz="8" w:space="0" w:color="156082" w:themeColor="accent1"/>
            </w:tcBorders>
            <w:shd w:val="clear" w:color="auto" w:fill="FFFFFF" w:themeFill="background1"/>
            <w:tcMar>
              <w:left w:w="108" w:type="dxa"/>
              <w:right w:w="108" w:type="dxa"/>
            </w:tcMar>
          </w:tcPr>
          <w:p w14:paraId="0CD40501" w14:textId="6DC1C12B" w:rsidR="5D33B9AF" w:rsidRDefault="5D33B9AF"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color w:val="000000" w:themeColor="text1"/>
              </w:rPr>
              <w:t xml:space="preserve">The purpose of CHP is to fund law enforcement agencies to hire and/or rehire additional career sworn law enforcement officers/deputies </w:t>
            </w:r>
            <w:proofErr w:type="gramStart"/>
            <w:r w:rsidRPr="5D33B9AF">
              <w:rPr>
                <w:color w:val="000000" w:themeColor="text1"/>
              </w:rPr>
              <w:t>in an effort to</w:t>
            </w:r>
            <w:proofErr w:type="gramEnd"/>
            <w:r w:rsidRPr="5D33B9AF">
              <w:rPr>
                <w:color w:val="000000" w:themeColor="text1"/>
              </w:rPr>
              <w:t xml:space="preserve"> increase their community policing capacity and crime prevention efforts.</w:t>
            </w:r>
          </w:p>
          <w:p w14:paraId="4004ACB5" w14:textId="3904F011" w:rsidR="5D33B9AF" w:rsidRDefault="5D33B9AF"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Award maximum:</w:t>
            </w:r>
            <w:r w:rsidRPr="5D33B9AF">
              <w:rPr>
                <w:color w:val="000000" w:themeColor="text1"/>
              </w:rPr>
              <w:t xml:space="preserve"> $6,250,000</w:t>
            </w:r>
          </w:p>
          <w:p w14:paraId="1FBC1077" w14:textId="2370CD8F" w:rsidR="5D33B9AF" w:rsidRDefault="5D33B9AF"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Program funding</w:t>
            </w:r>
            <w:r w:rsidRPr="5D33B9AF">
              <w:rPr>
                <w:color w:val="000000" w:themeColor="text1"/>
              </w:rPr>
              <w:t>: $157,594,000</w:t>
            </w:r>
          </w:p>
          <w:p w14:paraId="380146D7" w14:textId="65517F91" w:rsidR="5D33B9AF" w:rsidRDefault="5D33B9AF"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Eligible applicants</w:t>
            </w:r>
            <w:r w:rsidRPr="5D33B9AF">
              <w:rPr>
                <w:color w:val="000000" w:themeColor="text1"/>
              </w:rPr>
              <w:t xml:space="preserve">: </w:t>
            </w:r>
            <w:r w:rsidR="623A7292" w:rsidRPr="5D33B9AF">
              <w:rPr>
                <w:color w:val="000000" w:themeColor="text1"/>
              </w:rPr>
              <w:t>Special district governments; s</w:t>
            </w:r>
            <w:r w:rsidRPr="5D33B9AF">
              <w:rPr>
                <w:color w:val="000000" w:themeColor="text1"/>
              </w:rPr>
              <w:t>tate, county, city governments;</w:t>
            </w:r>
            <w:r w:rsidR="5C6ABEED" w:rsidRPr="5D33B9AF">
              <w:rPr>
                <w:color w:val="000000" w:themeColor="text1"/>
              </w:rPr>
              <w:t xml:space="preserve"> </w:t>
            </w:r>
            <w:r w:rsidRPr="5D33B9AF">
              <w:rPr>
                <w:color w:val="000000" w:themeColor="text1"/>
              </w:rPr>
              <w:t>Native American tribal governments.</w:t>
            </w:r>
          </w:p>
          <w:p w14:paraId="76C5C3A3" w14:textId="3620B686" w:rsidR="5D33B9AF" w:rsidRDefault="5D33B9AF"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Expected awards</w:t>
            </w:r>
            <w:r w:rsidRPr="5D33B9AF">
              <w:rPr>
                <w:color w:val="000000" w:themeColor="text1"/>
              </w:rPr>
              <w:t>: 250</w:t>
            </w:r>
          </w:p>
          <w:p w14:paraId="33B2DF01" w14:textId="466E5E58" w:rsidR="5D33B9AF" w:rsidRDefault="5D33B9AF" w:rsidP="5D33B9AF">
            <w:pPr>
              <w:spacing w:before="240" w:after="160"/>
              <w:cnfStyle w:val="000000000000" w:firstRow="0" w:lastRow="0" w:firstColumn="0" w:lastColumn="0" w:oddVBand="0" w:evenVBand="0" w:oddHBand="0" w:evenHBand="0" w:firstRowFirstColumn="0" w:firstRowLastColumn="0" w:lastRowFirstColumn="0" w:lastRowLastColumn="0"/>
              <w:rPr>
                <w:color w:val="000000" w:themeColor="text1"/>
              </w:rPr>
            </w:pPr>
            <w:r w:rsidRPr="5D33B9AF">
              <w:rPr>
                <w:b/>
                <w:bCs/>
                <w:color w:val="000000" w:themeColor="text1"/>
              </w:rPr>
              <w:t>Deadline</w:t>
            </w:r>
            <w:r w:rsidRPr="5D33B9AF">
              <w:rPr>
                <w:color w:val="000000" w:themeColor="text1"/>
              </w:rPr>
              <w:t>: July 23, 2026</w:t>
            </w:r>
          </w:p>
        </w:tc>
      </w:tr>
    </w:tbl>
    <w:p w14:paraId="75E1217D" w14:textId="59258794" w:rsidR="5D33B9AF" w:rsidRDefault="5D33B9AF" w:rsidP="5D33B9AF"/>
    <w:p w14:paraId="509BEFD6" w14:textId="13FD35D7" w:rsidR="5D33B9AF" w:rsidRDefault="5D33B9AF" w:rsidP="5D33B9AF">
      <w:pPr>
        <w:spacing w:before="240" w:line="240" w:lineRule="auto"/>
        <w:rPr>
          <w:u w:val="single"/>
        </w:rPr>
      </w:pPr>
    </w:p>
    <w:p w14:paraId="066F4922" w14:textId="00F2E8EC" w:rsidR="49644367" w:rsidRDefault="49644367" w:rsidP="5D33B9AF">
      <w:pPr>
        <w:spacing w:before="240" w:line="240" w:lineRule="auto"/>
      </w:pPr>
    </w:p>
    <w:sectPr w:rsidR="49644367">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0F47" w14:textId="77777777" w:rsidR="00AE08BF" w:rsidRDefault="00AE08BF">
      <w:pPr>
        <w:spacing w:after="0" w:line="240" w:lineRule="auto"/>
      </w:pPr>
      <w:r>
        <w:separator/>
      </w:r>
    </w:p>
  </w:endnote>
  <w:endnote w:type="continuationSeparator" w:id="0">
    <w:p w14:paraId="7C2234C0" w14:textId="77777777" w:rsidR="00AE08BF" w:rsidRDefault="00AE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d8d5c98b-82da-49a6-be90-9f00"/>
  <w:p w14:paraId="0CF73582" w14:textId="77777777" w:rsidR="00E46A42" w:rsidRDefault="00E46A42">
    <w:pPr>
      <w:pStyle w:val="DocID"/>
    </w:pPr>
    <w:r>
      <w:fldChar w:fldCharType="begin"/>
    </w:r>
    <w:r>
      <w:instrText xml:space="preserve">  DOCPROPERTY "CUS_DocIDChunk0" </w:instrText>
    </w:r>
    <w:r>
      <w:fldChar w:fldCharType="separate"/>
    </w:r>
    <w:r>
      <w:rPr>
        <w:noProof/>
      </w:rPr>
      <w:t>404950450.1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E46A42" w14:paraId="07EB1643" w14:textId="77777777" w:rsidTr="00DD0A1E">
      <w:trPr>
        <w:trHeight w:val="300"/>
      </w:trPr>
      <w:tc>
        <w:tcPr>
          <w:tcW w:w="3120" w:type="dxa"/>
        </w:tcPr>
        <w:p w14:paraId="2245ADAB" w14:textId="77777777" w:rsidR="00E46A42" w:rsidRDefault="00E46A42" w:rsidP="00DD0A1E">
          <w:pPr>
            <w:pStyle w:val="Header"/>
            <w:ind w:left="-115"/>
          </w:pPr>
        </w:p>
      </w:tc>
      <w:tc>
        <w:tcPr>
          <w:tcW w:w="3120" w:type="dxa"/>
        </w:tcPr>
        <w:p w14:paraId="66243762" w14:textId="77777777" w:rsidR="00E46A42" w:rsidRDefault="00E46A42" w:rsidP="00DD0A1E">
          <w:pPr>
            <w:pStyle w:val="Header"/>
            <w:jc w:val="center"/>
          </w:pPr>
        </w:p>
      </w:tc>
      <w:tc>
        <w:tcPr>
          <w:tcW w:w="3120" w:type="dxa"/>
        </w:tcPr>
        <w:p w14:paraId="166DA8A2" w14:textId="77777777" w:rsidR="00E46A42" w:rsidRDefault="00E46A42" w:rsidP="00DD0A1E">
          <w:pPr>
            <w:pStyle w:val="Header"/>
            <w:ind w:right="-115"/>
            <w:jc w:val="right"/>
          </w:pPr>
        </w:p>
      </w:tc>
    </w:tr>
  </w:tbl>
  <w:bookmarkStart w:id="1" w:name="_iDocIDField37710a91-3e6b-4a91-aae3-e15a"/>
  <w:p w14:paraId="60C1BFC9" w14:textId="77777777" w:rsidR="00E46A42" w:rsidRDefault="00E46A42">
    <w:pPr>
      <w:pStyle w:val="DocID"/>
    </w:pPr>
    <w:r>
      <w:fldChar w:fldCharType="begin"/>
    </w:r>
    <w:r>
      <w:instrText xml:space="preserve">  DOCPROPERTY "CUS_DocIDChunk0" </w:instrText>
    </w:r>
    <w:r>
      <w:fldChar w:fldCharType="separate"/>
    </w:r>
    <w:r>
      <w:rPr>
        <w:noProof/>
      </w:rPr>
      <w:t>404950450.1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ec1ad6e9-a71c-4cd9-8c06-0f29"/>
  <w:p w14:paraId="68F73CE7" w14:textId="77777777" w:rsidR="00E46A42" w:rsidRDefault="00E46A42">
    <w:pPr>
      <w:pStyle w:val="DocID"/>
    </w:pPr>
    <w:r>
      <w:fldChar w:fldCharType="begin"/>
    </w:r>
    <w:r>
      <w:instrText xml:space="preserve">  DOCPROPERTY "CUS_DocIDChunk0" </w:instrText>
    </w:r>
    <w:r>
      <w:fldChar w:fldCharType="separate"/>
    </w:r>
    <w:r>
      <w:rPr>
        <w:noProof/>
      </w:rPr>
      <w:t>404950450.1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1102" w14:textId="77777777" w:rsidR="00AE08BF" w:rsidRDefault="00AE08BF">
      <w:pPr>
        <w:spacing w:after="0" w:line="240" w:lineRule="auto"/>
      </w:pPr>
      <w:r>
        <w:separator/>
      </w:r>
    </w:p>
  </w:footnote>
  <w:footnote w:type="continuationSeparator" w:id="0">
    <w:p w14:paraId="0AF44152" w14:textId="77777777" w:rsidR="00AE08BF" w:rsidRDefault="00AE0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75F7" w14:textId="77777777" w:rsidR="00E46A42" w:rsidRDefault="00E46A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644367" w14:paraId="5776694D" w14:textId="77777777" w:rsidTr="49644367">
      <w:trPr>
        <w:trHeight w:val="300"/>
      </w:trPr>
      <w:tc>
        <w:tcPr>
          <w:tcW w:w="3120" w:type="dxa"/>
        </w:tcPr>
        <w:p w14:paraId="53B736F6" w14:textId="5927B065" w:rsidR="49644367" w:rsidRDefault="49644367" w:rsidP="49644367">
          <w:pPr>
            <w:pStyle w:val="Header"/>
            <w:ind w:left="-115"/>
          </w:pPr>
          <w:r>
            <w:rPr>
              <w:noProof/>
            </w:rPr>
            <w:drawing>
              <wp:inline distT="0" distB="0" distL="0" distR="0" wp14:anchorId="4B142E27" wp14:editId="39864F27">
                <wp:extent cx="1243692" cy="890093"/>
                <wp:effectExtent l="0" t="0" r="0" b="0"/>
                <wp:docPr id="18374010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01039" name="Picture 1837401039"/>
                        <pic:cNvPicPr/>
                      </pic:nvPicPr>
                      <pic:blipFill>
                        <a:blip r:embed="rId1">
                          <a:extLst>
                            <a:ext uri="{28A0092B-C50C-407E-A947-70E740481C1C}">
                              <a14:useLocalDpi xmlns:a14="http://schemas.microsoft.com/office/drawing/2010/main"/>
                            </a:ext>
                          </a:extLst>
                        </a:blip>
                        <a:stretch>
                          <a:fillRect/>
                        </a:stretch>
                      </pic:blipFill>
                      <pic:spPr>
                        <a:xfrm>
                          <a:off x="0" y="0"/>
                          <a:ext cx="1243692" cy="890093"/>
                        </a:xfrm>
                        <a:prstGeom prst="rect">
                          <a:avLst/>
                        </a:prstGeom>
                      </pic:spPr>
                    </pic:pic>
                  </a:graphicData>
                </a:graphic>
              </wp:inline>
            </w:drawing>
          </w:r>
        </w:p>
      </w:tc>
      <w:tc>
        <w:tcPr>
          <w:tcW w:w="3120" w:type="dxa"/>
        </w:tcPr>
        <w:p w14:paraId="09D2E43F" w14:textId="306C8E87" w:rsidR="49644367" w:rsidRDefault="49644367" w:rsidP="49644367">
          <w:pPr>
            <w:pStyle w:val="Header"/>
            <w:jc w:val="center"/>
          </w:pPr>
        </w:p>
      </w:tc>
      <w:tc>
        <w:tcPr>
          <w:tcW w:w="3120" w:type="dxa"/>
        </w:tcPr>
        <w:p w14:paraId="6DED325B" w14:textId="17A8B4EA" w:rsidR="49644367" w:rsidRDefault="49644367" w:rsidP="49644367">
          <w:pPr>
            <w:pStyle w:val="Header"/>
            <w:ind w:right="-115"/>
            <w:jc w:val="right"/>
          </w:pPr>
        </w:p>
      </w:tc>
    </w:tr>
  </w:tbl>
  <w:p w14:paraId="71E0F38C" w14:textId="21FAECC0" w:rsidR="49644367" w:rsidRDefault="5D33B9AF" w:rsidP="49644367">
    <w:pPr>
      <w:pStyle w:val="Header"/>
    </w:pPr>
    <w:r>
      <w:t>______________________________________________________________________________</w:t>
    </w:r>
  </w:p>
  <w:p w14:paraId="32135B36" w14:textId="28E41928" w:rsidR="49644367" w:rsidRDefault="49644367" w:rsidP="49644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032E" w14:textId="77777777" w:rsidR="00E46A42" w:rsidRDefault="00E46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B5"/>
    <w:multiLevelType w:val="hybridMultilevel"/>
    <w:tmpl w:val="5FEAF986"/>
    <w:lvl w:ilvl="0" w:tplc="4EB26F06">
      <w:start w:val="1"/>
      <w:numFmt w:val="bullet"/>
      <w:lvlText w:val="·"/>
      <w:lvlJc w:val="left"/>
      <w:pPr>
        <w:ind w:left="720" w:hanging="360"/>
      </w:pPr>
      <w:rPr>
        <w:rFonts w:ascii="Symbol" w:hAnsi="Symbol" w:hint="default"/>
      </w:rPr>
    </w:lvl>
    <w:lvl w:ilvl="1" w:tplc="CFF46530">
      <w:start w:val="1"/>
      <w:numFmt w:val="bullet"/>
      <w:lvlText w:val="o"/>
      <w:lvlJc w:val="left"/>
      <w:pPr>
        <w:ind w:left="1440" w:hanging="360"/>
      </w:pPr>
      <w:rPr>
        <w:rFonts w:ascii="Courier New" w:hAnsi="Courier New" w:hint="default"/>
      </w:rPr>
    </w:lvl>
    <w:lvl w:ilvl="2" w:tplc="8076D13E">
      <w:start w:val="1"/>
      <w:numFmt w:val="bullet"/>
      <w:lvlText w:val=""/>
      <w:lvlJc w:val="left"/>
      <w:pPr>
        <w:ind w:left="2160" w:hanging="360"/>
      </w:pPr>
      <w:rPr>
        <w:rFonts w:ascii="Wingdings" w:hAnsi="Wingdings" w:hint="default"/>
      </w:rPr>
    </w:lvl>
    <w:lvl w:ilvl="3" w:tplc="D624B4AA">
      <w:start w:val="1"/>
      <w:numFmt w:val="bullet"/>
      <w:lvlText w:val=""/>
      <w:lvlJc w:val="left"/>
      <w:pPr>
        <w:ind w:left="2880" w:hanging="360"/>
      </w:pPr>
      <w:rPr>
        <w:rFonts w:ascii="Symbol" w:hAnsi="Symbol" w:hint="default"/>
      </w:rPr>
    </w:lvl>
    <w:lvl w:ilvl="4" w:tplc="78B2D606">
      <w:start w:val="1"/>
      <w:numFmt w:val="bullet"/>
      <w:lvlText w:val="o"/>
      <w:lvlJc w:val="left"/>
      <w:pPr>
        <w:ind w:left="3600" w:hanging="360"/>
      </w:pPr>
      <w:rPr>
        <w:rFonts w:ascii="Courier New" w:hAnsi="Courier New" w:hint="default"/>
      </w:rPr>
    </w:lvl>
    <w:lvl w:ilvl="5" w:tplc="1E6EECB6">
      <w:start w:val="1"/>
      <w:numFmt w:val="bullet"/>
      <w:lvlText w:val=""/>
      <w:lvlJc w:val="left"/>
      <w:pPr>
        <w:ind w:left="4320" w:hanging="360"/>
      </w:pPr>
      <w:rPr>
        <w:rFonts w:ascii="Wingdings" w:hAnsi="Wingdings" w:hint="default"/>
      </w:rPr>
    </w:lvl>
    <w:lvl w:ilvl="6" w:tplc="9FEA6018">
      <w:start w:val="1"/>
      <w:numFmt w:val="bullet"/>
      <w:lvlText w:val=""/>
      <w:lvlJc w:val="left"/>
      <w:pPr>
        <w:ind w:left="5040" w:hanging="360"/>
      </w:pPr>
      <w:rPr>
        <w:rFonts w:ascii="Symbol" w:hAnsi="Symbol" w:hint="default"/>
      </w:rPr>
    </w:lvl>
    <w:lvl w:ilvl="7" w:tplc="0872704A">
      <w:start w:val="1"/>
      <w:numFmt w:val="bullet"/>
      <w:lvlText w:val="o"/>
      <w:lvlJc w:val="left"/>
      <w:pPr>
        <w:ind w:left="5760" w:hanging="360"/>
      </w:pPr>
      <w:rPr>
        <w:rFonts w:ascii="Courier New" w:hAnsi="Courier New" w:hint="default"/>
      </w:rPr>
    </w:lvl>
    <w:lvl w:ilvl="8" w:tplc="36B41DCC">
      <w:start w:val="1"/>
      <w:numFmt w:val="bullet"/>
      <w:lvlText w:val=""/>
      <w:lvlJc w:val="left"/>
      <w:pPr>
        <w:ind w:left="6480" w:hanging="360"/>
      </w:pPr>
      <w:rPr>
        <w:rFonts w:ascii="Wingdings" w:hAnsi="Wingdings" w:hint="default"/>
      </w:rPr>
    </w:lvl>
  </w:abstractNum>
  <w:abstractNum w:abstractNumId="1" w15:restartNumberingAfterBreak="0">
    <w:nsid w:val="0704225C"/>
    <w:multiLevelType w:val="hybridMultilevel"/>
    <w:tmpl w:val="779ADB14"/>
    <w:lvl w:ilvl="0" w:tplc="3D487E34">
      <w:start w:val="1"/>
      <w:numFmt w:val="bullet"/>
      <w:lvlText w:val=""/>
      <w:lvlJc w:val="left"/>
      <w:pPr>
        <w:ind w:left="720" w:hanging="360"/>
      </w:pPr>
      <w:rPr>
        <w:rFonts w:ascii="Symbol" w:hAnsi="Symbol" w:hint="default"/>
      </w:rPr>
    </w:lvl>
    <w:lvl w:ilvl="1" w:tplc="37F89A6E">
      <w:start w:val="1"/>
      <w:numFmt w:val="bullet"/>
      <w:lvlText w:val="o"/>
      <w:lvlJc w:val="left"/>
      <w:pPr>
        <w:ind w:left="1440" w:hanging="360"/>
      </w:pPr>
      <w:rPr>
        <w:rFonts w:ascii="Courier New" w:hAnsi="Courier New" w:hint="default"/>
      </w:rPr>
    </w:lvl>
    <w:lvl w:ilvl="2" w:tplc="D988DC0A">
      <w:start w:val="1"/>
      <w:numFmt w:val="bullet"/>
      <w:lvlText w:val=""/>
      <w:lvlJc w:val="left"/>
      <w:pPr>
        <w:ind w:left="2160" w:hanging="360"/>
      </w:pPr>
      <w:rPr>
        <w:rFonts w:ascii="Wingdings" w:hAnsi="Wingdings" w:hint="default"/>
      </w:rPr>
    </w:lvl>
    <w:lvl w:ilvl="3" w:tplc="02EEA394">
      <w:start w:val="1"/>
      <w:numFmt w:val="bullet"/>
      <w:lvlText w:val=""/>
      <w:lvlJc w:val="left"/>
      <w:pPr>
        <w:ind w:left="2880" w:hanging="360"/>
      </w:pPr>
      <w:rPr>
        <w:rFonts w:ascii="Symbol" w:hAnsi="Symbol" w:hint="default"/>
      </w:rPr>
    </w:lvl>
    <w:lvl w:ilvl="4" w:tplc="D86E97B6">
      <w:start w:val="1"/>
      <w:numFmt w:val="bullet"/>
      <w:lvlText w:val="o"/>
      <w:lvlJc w:val="left"/>
      <w:pPr>
        <w:ind w:left="3600" w:hanging="360"/>
      </w:pPr>
      <w:rPr>
        <w:rFonts w:ascii="Courier New" w:hAnsi="Courier New" w:hint="default"/>
      </w:rPr>
    </w:lvl>
    <w:lvl w:ilvl="5" w:tplc="A1DABB84">
      <w:start w:val="1"/>
      <w:numFmt w:val="bullet"/>
      <w:lvlText w:val=""/>
      <w:lvlJc w:val="left"/>
      <w:pPr>
        <w:ind w:left="4320" w:hanging="360"/>
      </w:pPr>
      <w:rPr>
        <w:rFonts w:ascii="Wingdings" w:hAnsi="Wingdings" w:hint="default"/>
      </w:rPr>
    </w:lvl>
    <w:lvl w:ilvl="6" w:tplc="66761402">
      <w:start w:val="1"/>
      <w:numFmt w:val="bullet"/>
      <w:lvlText w:val=""/>
      <w:lvlJc w:val="left"/>
      <w:pPr>
        <w:ind w:left="5040" w:hanging="360"/>
      </w:pPr>
      <w:rPr>
        <w:rFonts w:ascii="Symbol" w:hAnsi="Symbol" w:hint="default"/>
      </w:rPr>
    </w:lvl>
    <w:lvl w:ilvl="7" w:tplc="D284940E">
      <w:start w:val="1"/>
      <w:numFmt w:val="bullet"/>
      <w:lvlText w:val="o"/>
      <w:lvlJc w:val="left"/>
      <w:pPr>
        <w:ind w:left="5760" w:hanging="360"/>
      </w:pPr>
      <w:rPr>
        <w:rFonts w:ascii="Courier New" w:hAnsi="Courier New" w:hint="default"/>
      </w:rPr>
    </w:lvl>
    <w:lvl w:ilvl="8" w:tplc="51A69E46">
      <w:start w:val="1"/>
      <w:numFmt w:val="bullet"/>
      <w:lvlText w:val=""/>
      <w:lvlJc w:val="left"/>
      <w:pPr>
        <w:ind w:left="6480" w:hanging="360"/>
      </w:pPr>
      <w:rPr>
        <w:rFonts w:ascii="Wingdings" w:hAnsi="Wingdings" w:hint="default"/>
      </w:rPr>
    </w:lvl>
  </w:abstractNum>
  <w:abstractNum w:abstractNumId="2" w15:restartNumberingAfterBreak="0">
    <w:nsid w:val="07F9381F"/>
    <w:multiLevelType w:val="hybridMultilevel"/>
    <w:tmpl w:val="E550DB54"/>
    <w:lvl w:ilvl="0" w:tplc="A66272F6">
      <w:start w:val="1"/>
      <w:numFmt w:val="bullet"/>
      <w:lvlText w:val=""/>
      <w:lvlJc w:val="left"/>
      <w:pPr>
        <w:ind w:left="720" w:hanging="360"/>
      </w:pPr>
      <w:rPr>
        <w:rFonts w:ascii="Symbol" w:hAnsi="Symbol" w:hint="default"/>
      </w:rPr>
    </w:lvl>
    <w:lvl w:ilvl="1" w:tplc="EA02E790">
      <w:start w:val="1"/>
      <w:numFmt w:val="bullet"/>
      <w:lvlText w:val="o"/>
      <w:lvlJc w:val="left"/>
      <w:pPr>
        <w:ind w:left="1440" w:hanging="360"/>
      </w:pPr>
      <w:rPr>
        <w:rFonts w:ascii="Courier New" w:hAnsi="Courier New" w:hint="default"/>
      </w:rPr>
    </w:lvl>
    <w:lvl w:ilvl="2" w:tplc="165E74B2">
      <w:start w:val="1"/>
      <w:numFmt w:val="bullet"/>
      <w:lvlText w:val=""/>
      <w:lvlJc w:val="left"/>
      <w:pPr>
        <w:ind w:left="2160" w:hanging="360"/>
      </w:pPr>
      <w:rPr>
        <w:rFonts w:ascii="Wingdings" w:hAnsi="Wingdings" w:hint="default"/>
      </w:rPr>
    </w:lvl>
    <w:lvl w:ilvl="3" w:tplc="44A03B94">
      <w:start w:val="1"/>
      <w:numFmt w:val="bullet"/>
      <w:lvlText w:val=""/>
      <w:lvlJc w:val="left"/>
      <w:pPr>
        <w:ind w:left="2880" w:hanging="360"/>
      </w:pPr>
      <w:rPr>
        <w:rFonts w:ascii="Symbol" w:hAnsi="Symbol" w:hint="default"/>
      </w:rPr>
    </w:lvl>
    <w:lvl w:ilvl="4" w:tplc="26A267B6">
      <w:start w:val="1"/>
      <w:numFmt w:val="bullet"/>
      <w:lvlText w:val="o"/>
      <w:lvlJc w:val="left"/>
      <w:pPr>
        <w:ind w:left="3600" w:hanging="360"/>
      </w:pPr>
      <w:rPr>
        <w:rFonts w:ascii="Courier New" w:hAnsi="Courier New" w:hint="default"/>
      </w:rPr>
    </w:lvl>
    <w:lvl w:ilvl="5" w:tplc="0B365954">
      <w:start w:val="1"/>
      <w:numFmt w:val="bullet"/>
      <w:lvlText w:val=""/>
      <w:lvlJc w:val="left"/>
      <w:pPr>
        <w:ind w:left="4320" w:hanging="360"/>
      </w:pPr>
      <w:rPr>
        <w:rFonts w:ascii="Wingdings" w:hAnsi="Wingdings" w:hint="default"/>
      </w:rPr>
    </w:lvl>
    <w:lvl w:ilvl="6" w:tplc="71B0CDA0">
      <w:start w:val="1"/>
      <w:numFmt w:val="bullet"/>
      <w:lvlText w:val=""/>
      <w:lvlJc w:val="left"/>
      <w:pPr>
        <w:ind w:left="5040" w:hanging="360"/>
      </w:pPr>
      <w:rPr>
        <w:rFonts w:ascii="Symbol" w:hAnsi="Symbol" w:hint="default"/>
      </w:rPr>
    </w:lvl>
    <w:lvl w:ilvl="7" w:tplc="FA10EC04">
      <w:start w:val="1"/>
      <w:numFmt w:val="bullet"/>
      <w:lvlText w:val="o"/>
      <w:lvlJc w:val="left"/>
      <w:pPr>
        <w:ind w:left="5760" w:hanging="360"/>
      </w:pPr>
      <w:rPr>
        <w:rFonts w:ascii="Courier New" w:hAnsi="Courier New" w:hint="default"/>
      </w:rPr>
    </w:lvl>
    <w:lvl w:ilvl="8" w:tplc="13EC8E66">
      <w:start w:val="1"/>
      <w:numFmt w:val="bullet"/>
      <w:lvlText w:val=""/>
      <w:lvlJc w:val="left"/>
      <w:pPr>
        <w:ind w:left="6480" w:hanging="360"/>
      </w:pPr>
      <w:rPr>
        <w:rFonts w:ascii="Wingdings" w:hAnsi="Wingdings" w:hint="default"/>
      </w:rPr>
    </w:lvl>
  </w:abstractNum>
  <w:abstractNum w:abstractNumId="3" w15:restartNumberingAfterBreak="0">
    <w:nsid w:val="094B0982"/>
    <w:multiLevelType w:val="hybridMultilevel"/>
    <w:tmpl w:val="54C80320"/>
    <w:lvl w:ilvl="0" w:tplc="587E6EF6">
      <w:start w:val="1"/>
      <w:numFmt w:val="bullet"/>
      <w:lvlText w:val=""/>
      <w:lvlJc w:val="left"/>
      <w:pPr>
        <w:ind w:left="720" w:hanging="360"/>
      </w:pPr>
      <w:rPr>
        <w:rFonts w:ascii="Symbol" w:hAnsi="Symbol" w:hint="default"/>
      </w:rPr>
    </w:lvl>
    <w:lvl w:ilvl="1" w:tplc="74DE00C6">
      <w:start w:val="1"/>
      <w:numFmt w:val="bullet"/>
      <w:lvlText w:val="o"/>
      <w:lvlJc w:val="left"/>
      <w:pPr>
        <w:ind w:left="1440" w:hanging="360"/>
      </w:pPr>
      <w:rPr>
        <w:rFonts w:ascii="Courier New" w:hAnsi="Courier New" w:hint="default"/>
      </w:rPr>
    </w:lvl>
    <w:lvl w:ilvl="2" w:tplc="18B66980">
      <w:start w:val="1"/>
      <w:numFmt w:val="bullet"/>
      <w:lvlText w:val=""/>
      <w:lvlJc w:val="left"/>
      <w:pPr>
        <w:ind w:left="2160" w:hanging="360"/>
      </w:pPr>
      <w:rPr>
        <w:rFonts w:ascii="Wingdings" w:hAnsi="Wingdings" w:hint="default"/>
      </w:rPr>
    </w:lvl>
    <w:lvl w:ilvl="3" w:tplc="BD3AF750">
      <w:start w:val="1"/>
      <w:numFmt w:val="bullet"/>
      <w:lvlText w:val=""/>
      <w:lvlJc w:val="left"/>
      <w:pPr>
        <w:ind w:left="2880" w:hanging="360"/>
      </w:pPr>
      <w:rPr>
        <w:rFonts w:ascii="Symbol" w:hAnsi="Symbol" w:hint="default"/>
      </w:rPr>
    </w:lvl>
    <w:lvl w:ilvl="4" w:tplc="78BAE4C4">
      <w:start w:val="1"/>
      <w:numFmt w:val="bullet"/>
      <w:lvlText w:val="o"/>
      <w:lvlJc w:val="left"/>
      <w:pPr>
        <w:ind w:left="3600" w:hanging="360"/>
      </w:pPr>
      <w:rPr>
        <w:rFonts w:ascii="Courier New" w:hAnsi="Courier New" w:hint="default"/>
      </w:rPr>
    </w:lvl>
    <w:lvl w:ilvl="5" w:tplc="EF400A46">
      <w:start w:val="1"/>
      <w:numFmt w:val="bullet"/>
      <w:lvlText w:val=""/>
      <w:lvlJc w:val="left"/>
      <w:pPr>
        <w:ind w:left="4320" w:hanging="360"/>
      </w:pPr>
      <w:rPr>
        <w:rFonts w:ascii="Wingdings" w:hAnsi="Wingdings" w:hint="default"/>
      </w:rPr>
    </w:lvl>
    <w:lvl w:ilvl="6" w:tplc="62421674">
      <w:start w:val="1"/>
      <w:numFmt w:val="bullet"/>
      <w:lvlText w:val=""/>
      <w:lvlJc w:val="left"/>
      <w:pPr>
        <w:ind w:left="5040" w:hanging="360"/>
      </w:pPr>
      <w:rPr>
        <w:rFonts w:ascii="Symbol" w:hAnsi="Symbol" w:hint="default"/>
      </w:rPr>
    </w:lvl>
    <w:lvl w:ilvl="7" w:tplc="A9AE2690">
      <w:start w:val="1"/>
      <w:numFmt w:val="bullet"/>
      <w:lvlText w:val="o"/>
      <w:lvlJc w:val="left"/>
      <w:pPr>
        <w:ind w:left="5760" w:hanging="360"/>
      </w:pPr>
      <w:rPr>
        <w:rFonts w:ascii="Courier New" w:hAnsi="Courier New" w:hint="default"/>
      </w:rPr>
    </w:lvl>
    <w:lvl w:ilvl="8" w:tplc="DC067748">
      <w:start w:val="1"/>
      <w:numFmt w:val="bullet"/>
      <w:lvlText w:val=""/>
      <w:lvlJc w:val="left"/>
      <w:pPr>
        <w:ind w:left="6480" w:hanging="360"/>
      </w:pPr>
      <w:rPr>
        <w:rFonts w:ascii="Wingdings" w:hAnsi="Wingdings" w:hint="default"/>
      </w:rPr>
    </w:lvl>
  </w:abstractNum>
  <w:abstractNum w:abstractNumId="4" w15:restartNumberingAfterBreak="0">
    <w:nsid w:val="1B1620F0"/>
    <w:multiLevelType w:val="hybridMultilevel"/>
    <w:tmpl w:val="5E50A68E"/>
    <w:lvl w:ilvl="0" w:tplc="116808FC">
      <w:start w:val="1"/>
      <w:numFmt w:val="bullet"/>
      <w:lvlText w:val="·"/>
      <w:lvlJc w:val="left"/>
      <w:pPr>
        <w:ind w:left="720" w:hanging="360"/>
      </w:pPr>
      <w:rPr>
        <w:rFonts w:ascii="Symbol" w:hAnsi="Symbol" w:hint="default"/>
      </w:rPr>
    </w:lvl>
    <w:lvl w:ilvl="1" w:tplc="05968D54">
      <w:start w:val="1"/>
      <w:numFmt w:val="bullet"/>
      <w:lvlText w:val="o"/>
      <w:lvlJc w:val="left"/>
      <w:pPr>
        <w:ind w:left="1440" w:hanging="360"/>
      </w:pPr>
      <w:rPr>
        <w:rFonts w:ascii="Courier New" w:hAnsi="Courier New" w:hint="default"/>
      </w:rPr>
    </w:lvl>
    <w:lvl w:ilvl="2" w:tplc="7A4065DC">
      <w:start w:val="1"/>
      <w:numFmt w:val="bullet"/>
      <w:lvlText w:val=""/>
      <w:lvlJc w:val="left"/>
      <w:pPr>
        <w:ind w:left="2160" w:hanging="360"/>
      </w:pPr>
      <w:rPr>
        <w:rFonts w:ascii="Wingdings" w:hAnsi="Wingdings" w:hint="default"/>
      </w:rPr>
    </w:lvl>
    <w:lvl w:ilvl="3" w:tplc="3D9296B0">
      <w:start w:val="1"/>
      <w:numFmt w:val="bullet"/>
      <w:lvlText w:val=""/>
      <w:lvlJc w:val="left"/>
      <w:pPr>
        <w:ind w:left="2880" w:hanging="360"/>
      </w:pPr>
      <w:rPr>
        <w:rFonts w:ascii="Symbol" w:hAnsi="Symbol" w:hint="default"/>
      </w:rPr>
    </w:lvl>
    <w:lvl w:ilvl="4" w:tplc="64405988">
      <w:start w:val="1"/>
      <w:numFmt w:val="bullet"/>
      <w:lvlText w:val="o"/>
      <w:lvlJc w:val="left"/>
      <w:pPr>
        <w:ind w:left="3600" w:hanging="360"/>
      </w:pPr>
      <w:rPr>
        <w:rFonts w:ascii="Courier New" w:hAnsi="Courier New" w:hint="default"/>
      </w:rPr>
    </w:lvl>
    <w:lvl w:ilvl="5" w:tplc="20AE3A64">
      <w:start w:val="1"/>
      <w:numFmt w:val="bullet"/>
      <w:lvlText w:val=""/>
      <w:lvlJc w:val="left"/>
      <w:pPr>
        <w:ind w:left="4320" w:hanging="360"/>
      </w:pPr>
      <w:rPr>
        <w:rFonts w:ascii="Wingdings" w:hAnsi="Wingdings" w:hint="default"/>
      </w:rPr>
    </w:lvl>
    <w:lvl w:ilvl="6" w:tplc="68469C4C">
      <w:start w:val="1"/>
      <w:numFmt w:val="bullet"/>
      <w:lvlText w:val=""/>
      <w:lvlJc w:val="left"/>
      <w:pPr>
        <w:ind w:left="5040" w:hanging="360"/>
      </w:pPr>
      <w:rPr>
        <w:rFonts w:ascii="Symbol" w:hAnsi="Symbol" w:hint="default"/>
      </w:rPr>
    </w:lvl>
    <w:lvl w:ilvl="7" w:tplc="765C4C4E">
      <w:start w:val="1"/>
      <w:numFmt w:val="bullet"/>
      <w:lvlText w:val="o"/>
      <w:lvlJc w:val="left"/>
      <w:pPr>
        <w:ind w:left="5760" w:hanging="360"/>
      </w:pPr>
      <w:rPr>
        <w:rFonts w:ascii="Courier New" w:hAnsi="Courier New" w:hint="default"/>
      </w:rPr>
    </w:lvl>
    <w:lvl w:ilvl="8" w:tplc="B9E4F5F4">
      <w:start w:val="1"/>
      <w:numFmt w:val="bullet"/>
      <w:lvlText w:val=""/>
      <w:lvlJc w:val="left"/>
      <w:pPr>
        <w:ind w:left="6480" w:hanging="360"/>
      </w:pPr>
      <w:rPr>
        <w:rFonts w:ascii="Wingdings" w:hAnsi="Wingdings" w:hint="default"/>
      </w:rPr>
    </w:lvl>
  </w:abstractNum>
  <w:abstractNum w:abstractNumId="5" w15:restartNumberingAfterBreak="0">
    <w:nsid w:val="25C995D1"/>
    <w:multiLevelType w:val="hybridMultilevel"/>
    <w:tmpl w:val="69C6386A"/>
    <w:lvl w:ilvl="0" w:tplc="A5F422DE">
      <w:start w:val="1"/>
      <w:numFmt w:val="bullet"/>
      <w:lvlText w:val=""/>
      <w:lvlJc w:val="left"/>
      <w:pPr>
        <w:ind w:left="720" w:hanging="360"/>
      </w:pPr>
      <w:rPr>
        <w:rFonts w:ascii="Symbol" w:hAnsi="Symbol" w:hint="default"/>
      </w:rPr>
    </w:lvl>
    <w:lvl w:ilvl="1" w:tplc="0CE869B2">
      <w:start w:val="1"/>
      <w:numFmt w:val="bullet"/>
      <w:lvlText w:val="o"/>
      <w:lvlJc w:val="left"/>
      <w:pPr>
        <w:ind w:left="1440" w:hanging="360"/>
      </w:pPr>
      <w:rPr>
        <w:rFonts w:ascii="Courier New" w:hAnsi="Courier New" w:hint="default"/>
      </w:rPr>
    </w:lvl>
    <w:lvl w:ilvl="2" w:tplc="5C14CC00">
      <w:start w:val="1"/>
      <w:numFmt w:val="bullet"/>
      <w:lvlText w:val=""/>
      <w:lvlJc w:val="left"/>
      <w:pPr>
        <w:ind w:left="2160" w:hanging="360"/>
      </w:pPr>
      <w:rPr>
        <w:rFonts w:ascii="Wingdings" w:hAnsi="Wingdings" w:hint="default"/>
      </w:rPr>
    </w:lvl>
    <w:lvl w:ilvl="3" w:tplc="92565614">
      <w:start w:val="1"/>
      <w:numFmt w:val="bullet"/>
      <w:lvlText w:val=""/>
      <w:lvlJc w:val="left"/>
      <w:pPr>
        <w:ind w:left="2880" w:hanging="360"/>
      </w:pPr>
      <w:rPr>
        <w:rFonts w:ascii="Symbol" w:hAnsi="Symbol" w:hint="default"/>
      </w:rPr>
    </w:lvl>
    <w:lvl w:ilvl="4" w:tplc="D06C3AD6">
      <w:start w:val="1"/>
      <w:numFmt w:val="bullet"/>
      <w:lvlText w:val="o"/>
      <w:lvlJc w:val="left"/>
      <w:pPr>
        <w:ind w:left="3600" w:hanging="360"/>
      </w:pPr>
      <w:rPr>
        <w:rFonts w:ascii="Courier New" w:hAnsi="Courier New" w:hint="default"/>
      </w:rPr>
    </w:lvl>
    <w:lvl w:ilvl="5" w:tplc="743E097A">
      <w:start w:val="1"/>
      <w:numFmt w:val="bullet"/>
      <w:lvlText w:val=""/>
      <w:lvlJc w:val="left"/>
      <w:pPr>
        <w:ind w:left="4320" w:hanging="360"/>
      </w:pPr>
      <w:rPr>
        <w:rFonts w:ascii="Wingdings" w:hAnsi="Wingdings" w:hint="default"/>
      </w:rPr>
    </w:lvl>
    <w:lvl w:ilvl="6" w:tplc="EFFC2B88">
      <w:start w:val="1"/>
      <w:numFmt w:val="bullet"/>
      <w:lvlText w:val=""/>
      <w:lvlJc w:val="left"/>
      <w:pPr>
        <w:ind w:left="5040" w:hanging="360"/>
      </w:pPr>
      <w:rPr>
        <w:rFonts w:ascii="Symbol" w:hAnsi="Symbol" w:hint="default"/>
      </w:rPr>
    </w:lvl>
    <w:lvl w:ilvl="7" w:tplc="5EDED9AC">
      <w:start w:val="1"/>
      <w:numFmt w:val="bullet"/>
      <w:lvlText w:val="o"/>
      <w:lvlJc w:val="left"/>
      <w:pPr>
        <w:ind w:left="5760" w:hanging="360"/>
      </w:pPr>
      <w:rPr>
        <w:rFonts w:ascii="Courier New" w:hAnsi="Courier New" w:hint="default"/>
      </w:rPr>
    </w:lvl>
    <w:lvl w:ilvl="8" w:tplc="4B9ABA3A">
      <w:start w:val="1"/>
      <w:numFmt w:val="bullet"/>
      <w:lvlText w:val=""/>
      <w:lvlJc w:val="left"/>
      <w:pPr>
        <w:ind w:left="6480" w:hanging="360"/>
      </w:pPr>
      <w:rPr>
        <w:rFonts w:ascii="Wingdings" w:hAnsi="Wingdings" w:hint="default"/>
      </w:rPr>
    </w:lvl>
  </w:abstractNum>
  <w:abstractNum w:abstractNumId="6" w15:restartNumberingAfterBreak="0">
    <w:nsid w:val="25D894CD"/>
    <w:multiLevelType w:val="hybridMultilevel"/>
    <w:tmpl w:val="A70CF1AE"/>
    <w:lvl w:ilvl="0" w:tplc="2B62C2B0">
      <w:start w:val="1"/>
      <w:numFmt w:val="bullet"/>
      <w:lvlText w:val=""/>
      <w:lvlJc w:val="left"/>
      <w:pPr>
        <w:ind w:left="720" w:hanging="360"/>
      </w:pPr>
      <w:rPr>
        <w:rFonts w:ascii="Symbol" w:hAnsi="Symbol" w:hint="default"/>
      </w:rPr>
    </w:lvl>
    <w:lvl w:ilvl="1" w:tplc="5B4CEBAE">
      <w:start w:val="1"/>
      <w:numFmt w:val="bullet"/>
      <w:lvlText w:val="o"/>
      <w:lvlJc w:val="left"/>
      <w:pPr>
        <w:ind w:left="1440" w:hanging="360"/>
      </w:pPr>
      <w:rPr>
        <w:rFonts w:ascii="Courier New" w:hAnsi="Courier New" w:hint="default"/>
      </w:rPr>
    </w:lvl>
    <w:lvl w:ilvl="2" w:tplc="05CA4EA6">
      <w:start w:val="1"/>
      <w:numFmt w:val="bullet"/>
      <w:lvlText w:val=""/>
      <w:lvlJc w:val="left"/>
      <w:pPr>
        <w:ind w:left="2160" w:hanging="360"/>
      </w:pPr>
      <w:rPr>
        <w:rFonts w:ascii="Wingdings" w:hAnsi="Wingdings" w:hint="default"/>
      </w:rPr>
    </w:lvl>
    <w:lvl w:ilvl="3" w:tplc="8B7CAEDE">
      <w:start w:val="1"/>
      <w:numFmt w:val="bullet"/>
      <w:lvlText w:val=""/>
      <w:lvlJc w:val="left"/>
      <w:pPr>
        <w:ind w:left="2880" w:hanging="360"/>
      </w:pPr>
      <w:rPr>
        <w:rFonts w:ascii="Symbol" w:hAnsi="Symbol" w:hint="default"/>
      </w:rPr>
    </w:lvl>
    <w:lvl w:ilvl="4" w:tplc="27DC6E42">
      <w:start w:val="1"/>
      <w:numFmt w:val="bullet"/>
      <w:lvlText w:val="o"/>
      <w:lvlJc w:val="left"/>
      <w:pPr>
        <w:ind w:left="3600" w:hanging="360"/>
      </w:pPr>
      <w:rPr>
        <w:rFonts w:ascii="Courier New" w:hAnsi="Courier New" w:hint="default"/>
      </w:rPr>
    </w:lvl>
    <w:lvl w:ilvl="5" w:tplc="3EEA1460">
      <w:start w:val="1"/>
      <w:numFmt w:val="bullet"/>
      <w:lvlText w:val=""/>
      <w:lvlJc w:val="left"/>
      <w:pPr>
        <w:ind w:left="4320" w:hanging="360"/>
      </w:pPr>
      <w:rPr>
        <w:rFonts w:ascii="Wingdings" w:hAnsi="Wingdings" w:hint="default"/>
      </w:rPr>
    </w:lvl>
    <w:lvl w:ilvl="6" w:tplc="FD043DDE">
      <w:start w:val="1"/>
      <w:numFmt w:val="bullet"/>
      <w:lvlText w:val=""/>
      <w:lvlJc w:val="left"/>
      <w:pPr>
        <w:ind w:left="5040" w:hanging="360"/>
      </w:pPr>
      <w:rPr>
        <w:rFonts w:ascii="Symbol" w:hAnsi="Symbol" w:hint="default"/>
      </w:rPr>
    </w:lvl>
    <w:lvl w:ilvl="7" w:tplc="E1AAB69E">
      <w:start w:val="1"/>
      <w:numFmt w:val="bullet"/>
      <w:lvlText w:val="o"/>
      <w:lvlJc w:val="left"/>
      <w:pPr>
        <w:ind w:left="5760" w:hanging="360"/>
      </w:pPr>
      <w:rPr>
        <w:rFonts w:ascii="Courier New" w:hAnsi="Courier New" w:hint="default"/>
      </w:rPr>
    </w:lvl>
    <w:lvl w:ilvl="8" w:tplc="7006FCA2">
      <w:start w:val="1"/>
      <w:numFmt w:val="bullet"/>
      <w:lvlText w:val=""/>
      <w:lvlJc w:val="left"/>
      <w:pPr>
        <w:ind w:left="6480" w:hanging="360"/>
      </w:pPr>
      <w:rPr>
        <w:rFonts w:ascii="Wingdings" w:hAnsi="Wingdings" w:hint="default"/>
      </w:rPr>
    </w:lvl>
  </w:abstractNum>
  <w:abstractNum w:abstractNumId="7" w15:restartNumberingAfterBreak="0">
    <w:nsid w:val="26AF7CB9"/>
    <w:multiLevelType w:val="hybridMultilevel"/>
    <w:tmpl w:val="40F67FC6"/>
    <w:lvl w:ilvl="0" w:tplc="4F2E0D22">
      <w:start w:val="1"/>
      <w:numFmt w:val="bullet"/>
      <w:lvlText w:val=""/>
      <w:lvlJc w:val="left"/>
      <w:pPr>
        <w:ind w:left="720" w:hanging="360"/>
      </w:pPr>
      <w:rPr>
        <w:rFonts w:ascii="Symbol" w:hAnsi="Symbol" w:hint="default"/>
      </w:rPr>
    </w:lvl>
    <w:lvl w:ilvl="1" w:tplc="258494FC">
      <w:start w:val="1"/>
      <w:numFmt w:val="bullet"/>
      <w:lvlText w:val="o"/>
      <w:lvlJc w:val="left"/>
      <w:pPr>
        <w:ind w:left="1440" w:hanging="360"/>
      </w:pPr>
      <w:rPr>
        <w:rFonts w:ascii="Courier New" w:hAnsi="Courier New" w:hint="default"/>
      </w:rPr>
    </w:lvl>
    <w:lvl w:ilvl="2" w:tplc="3112F3B4">
      <w:start w:val="1"/>
      <w:numFmt w:val="bullet"/>
      <w:lvlText w:val=""/>
      <w:lvlJc w:val="left"/>
      <w:pPr>
        <w:ind w:left="2160" w:hanging="360"/>
      </w:pPr>
      <w:rPr>
        <w:rFonts w:ascii="Wingdings" w:hAnsi="Wingdings" w:hint="default"/>
      </w:rPr>
    </w:lvl>
    <w:lvl w:ilvl="3" w:tplc="E88E11A6">
      <w:start w:val="1"/>
      <w:numFmt w:val="bullet"/>
      <w:lvlText w:val=""/>
      <w:lvlJc w:val="left"/>
      <w:pPr>
        <w:ind w:left="2880" w:hanging="360"/>
      </w:pPr>
      <w:rPr>
        <w:rFonts w:ascii="Symbol" w:hAnsi="Symbol" w:hint="default"/>
      </w:rPr>
    </w:lvl>
    <w:lvl w:ilvl="4" w:tplc="56628A04">
      <w:start w:val="1"/>
      <w:numFmt w:val="bullet"/>
      <w:lvlText w:val="o"/>
      <w:lvlJc w:val="left"/>
      <w:pPr>
        <w:ind w:left="3600" w:hanging="360"/>
      </w:pPr>
      <w:rPr>
        <w:rFonts w:ascii="Courier New" w:hAnsi="Courier New" w:hint="default"/>
      </w:rPr>
    </w:lvl>
    <w:lvl w:ilvl="5" w:tplc="5A8C1BD4">
      <w:start w:val="1"/>
      <w:numFmt w:val="bullet"/>
      <w:lvlText w:val=""/>
      <w:lvlJc w:val="left"/>
      <w:pPr>
        <w:ind w:left="4320" w:hanging="360"/>
      </w:pPr>
      <w:rPr>
        <w:rFonts w:ascii="Wingdings" w:hAnsi="Wingdings" w:hint="default"/>
      </w:rPr>
    </w:lvl>
    <w:lvl w:ilvl="6" w:tplc="11A8ABA4">
      <w:start w:val="1"/>
      <w:numFmt w:val="bullet"/>
      <w:lvlText w:val=""/>
      <w:lvlJc w:val="left"/>
      <w:pPr>
        <w:ind w:left="5040" w:hanging="360"/>
      </w:pPr>
      <w:rPr>
        <w:rFonts w:ascii="Symbol" w:hAnsi="Symbol" w:hint="default"/>
      </w:rPr>
    </w:lvl>
    <w:lvl w:ilvl="7" w:tplc="399A5A2E">
      <w:start w:val="1"/>
      <w:numFmt w:val="bullet"/>
      <w:lvlText w:val="o"/>
      <w:lvlJc w:val="left"/>
      <w:pPr>
        <w:ind w:left="5760" w:hanging="360"/>
      </w:pPr>
      <w:rPr>
        <w:rFonts w:ascii="Courier New" w:hAnsi="Courier New" w:hint="default"/>
      </w:rPr>
    </w:lvl>
    <w:lvl w:ilvl="8" w:tplc="EF94A7AA">
      <w:start w:val="1"/>
      <w:numFmt w:val="bullet"/>
      <w:lvlText w:val=""/>
      <w:lvlJc w:val="left"/>
      <w:pPr>
        <w:ind w:left="6480" w:hanging="360"/>
      </w:pPr>
      <w:rPr>
        <w:rFonts w:ascii="Wingdings" w:hAnsi="Wingdings" w:hint="default"/>
      </w:rPr>
    </w:lvl>
  </w:abstractNum>
  <w:abstractNum w:abstractNumId="8" w15:restartNumberingAfterBreak="0">
    <w:nsid w:val="2CFD8B31"/>
    <w:multiLevelType w:val="hybridMultilevel"/>
    <w:tmpl w:val="48045346"/>
    <w:lvl w:ilvl="0" w:tplc="02500C76">
      <w:start w:val="1"/>
      <w:numFmt w:val="bullet"/>
      <w:lvlText w:val=""/>
      <w:lvlJc w:val="left"/>
      <w:pPr>
        <w:ind w:left="720" w:hanging="360"/>
      </w:pPr>
      <w:rPr>
        <w:rFonts w:ascii="Symbol" w:hAnsi="Symbol" w:hint="default"/>
      </w:rPr>
    </w:lvl>
    <w:lvl w:ilvl="1" w:tplc="4BC2BA0A">
      <w:start w:val="1"/>
      <w:numFmt w:val="bullet"/>
      <w:lvlText w:val="o"/>
      <w:lvlJc w:val="left"/>
      <w:pPr>
        <w:ind w:left="1440" w:hanging="360"/>
      </w:pPr>
      <w:rPr>
        <w:rFonts w:ascii="Courier New" w:hAnsi="Courier New" w:hint="default"/>
      </w:rPr>
    </w:lvl>
    <w:lvl w:ilvl="2" w:tplc="C8142C5C">
      <w:start w:val="1"/>
      <w:numFmt w:val="bullet"/>
      <w:lvlText w:val=""/>
      <w:lvlJc w:val="left"/>
      <w:pPr>
        <w:ind w:left="2160" w:hanging="360"/>
      </w:pPr>
      <w:rPr>
        <w:rFonts w:ascii="Wingdings" w:hAnsi="Wingdings" w:hint="default"/>
      </w:rPr>
    </w:lvl>
    <w:lvl w:ilvl="3" w:tplc="21B0AD2C">
      <w:start w:val="1"/>
      <w:numFmt w:val="bullet"/>
      <w:lvlText w:val=""/>
      <w:lvlJc w:val="left"/>
      <w:pPr>
        <w:ind w:left="2880" w:hanging="360"/>
      </w:pPr>
      <w:rPr>
        <w:rFonts w:ascii="Symbol" w:hAnsi="Symbol" w:hint="default"/>
      </w:rPr>
    </w:lvl>
    <w:lvl w:ilvl="4" w:tplc="E384F57A">
      <w:start w:val="1"/>
      <w:numFmt w:val="bullet"/>
      <w:lvlText w:val="o"/>
      <w:lvlJc w:val="left"/>
      <w:pPr>
        <w:ind w:left="3600" w:hanging="360"/>
      </w:pPr>
      <w:rPr>
        <w:rFonts w:ascii="Courier New" w:hAnsi="Courier New" w:hint="default"/>
      </w:rPr>
    </w:lvl>
    <w:lvl w:ilvl="5" w:tplc="D7A69868">
      <w:start w:val="1"/>
      <w:numFmt w:val="bullet"/>
      <w:lvlText w:val=""/>
      <w:lvlJc w:val="left"/>
      <w:pPr>
        <w:ind w:left="4320" w:hanging="360"/>
      </w:pPr>
      <w:rPr>
        <w:rFonts w:ascii="Wingdings" w:hAnsi="Wingdings" w:hint="default"/>
      </w:rPr>
    </w:lvl>
    <w:lvl w:ilvl="6" w:tplc="5AA4D312">
      <w:start w:val="1"/>
      <w:numFmt w:val="bullet"/>
      <w:lvlText w:val=""/>
      <w:lvlJc w:val="left"/>
      <w:pPr>
        <w:ind w:left="5040" w:hanging="360"/>
      </w:pPr>
      <w:rPr>
        <w:rFonts w:ascii="Symbol" w:hAnsi="Symbol" w:hint="default"/>
      </w:rPr>
    </w:lvl>
    <w:lvl w:ilvl="7" w:tplc="D9F88836">
      <w:start w:val="1"/>
      <w:numFmt w:val="bullet"/>
      <w:lvlText w:val="o"/>
      <w:lvlJc w:val="left"/>
      <w:pPr>
        <w:ind w:left="5760" w:hanging="360"/>
      </w:pPr>
      <w:rPr>
        <w:rFonts w:ascii="Courier New" w:hAnsi="Courier New" w:hint="default"/>
      </w:rPr>
    </w:lvl>
    <w:lvl w:ilvl="8" w:tplc="F8E8894C">
      <w:start w:val="1"/>
      <w:numFmt w:val="bullet"/>
      <w:lvlText w:val=""/>
      <w:lvlJc w:val="left"/>
      <w:pPr>
        <w:ind w:left="6480" w:hanging="360"/>
      </w:pPr>
      <w:rPr>
        <w:rFonts w:ascii="Wingdings" w:hAnsi="Wingdings" w:hint="default"/>
      </w:rPr>
    </w:lvl>
  </w:abstractNum>
  <w:abstractNum w:abstractNumId="9" w15:restartNumberingAfterBreak="0">
    <w:nsid w:val="341D4E49"/>
    <w:multiLevelType w:val="hybridMultilevel"/>
    <w:tmpl w:val="BD2CF206"/>
    <w:lvl w:ilvl="0" w:tplc="8370F85E">
      <w:start w:val="1"/>
      <w:numFmt w:val="bullet"/>
      <w:lvlText w:val=""/>
      <w:lvlJc w:val="left"/>
      <w:pPr>
        <w:ind w:left="720" w:hanging="360"/>
      </w:pPr>
      <w:rPr>
        <w:rFonts w:ascii="Symbol" w:hAnsi="Symbol" w:hint="default"/>
      </w:rPr>
    </w:lvl>
    <w:lvl w:ilvl="1" w:tplc="C9EAA976">
      <w:start w:val="1"/>
      <w:numFmt w:val="bullet"/>
      <w:lvlText w:val="o"/>
      <w:lvlJc w:val="left"/>
      <w:pPr>
        <w:ind w:left="1440" w:hanging="360"/>
      </w:pPr>
      <w:rPr>
        <w:rFonts w:ascii="Courier New" w:hAnsi="Courier New" w:hint="default"/>
      </w:rPr>
    </w:lvl>
    <w:lvl w:ilvl="2" w:tplc="AABA4C22">
      <w:start w:val="1"/>
      <w:numFmt w:val="bullet"/>
      <w:lvlText w:val=""/>
      <w:lvlJc w:val="left"/>
      <w:pPr>
        <w:ind w:left="2160" w:hanging="360"/>
      </w:pPr>
      <w:rPr>
        <w:rFonts w:ascii="Wingdings" w:hAnsi="Wingdings" w:hint="default"/>
      </w:rPr>
    </w:lvl>
    <w:lvl w:ilvl="3" w:tplc="43E64CA8">
      <w:start w:val="1"/>
      <w:numFmt w:val="bullet"/>
      <w:lvlText w:val=""/>
      <w:lvlJc w:val="left"/>
      <w:pPr>
        <w:ind w:left="2880" w:hanging="360"/>
      </w:pPr>
      <w:rPr>
        <w:rFonts w:ascii="Symbol" w:hAnsi="Symbol" w:hint="default"/>
      </w:rPr>
    </w:lvl>
    <w:lvl w:ilvl="4" w:tplc="217CF3A8">
      <w:start w:val="1"/>
      <w:numFmt w:val="bullet"/>
      <w:lvlText w:val="o"/>
      <w:lvlJc w:val="left"/>
      <w:pPr>
        <w:ind w:left="3600" w:hanging="360"/>
      </w:pPr>
      <w:rPr>
        <w:rFonts w:ascii="Courier New" w:hAnsi="Courier New" w:hint="default"/>
      </w:rPr>
    </w:lvl>
    <w:lvl w:ilvl="5" w:tplc="21A08222">
      <w:start w:val="1"/>
      <w:numFmt w:val="bullet"/>
      <w:lvlText w:val=""/>
      <w:lvlJc w:val="left"/>
      <w:pPr>
        <w:ind w:left="4320" w:hanging="360"/>
      </w:pPr>
      <w:rPr>
        <w:rFonts w:ascii="Wingdings" w:hAnsi="Wingdings" w:hint="default"/>
      </w:rPr>
    </w:lvl>
    <w:lvl w:ilvl="6" w:tplc="F9F03754">
      <w:start w:val="1"/>
      <w:numFmt w:val="bullet"/>
      <w:lvlText w:val=""/>
      <w:lvlJc w:val="left"/>
      <w:pPr>
        <w:ind w:left="5040" w:hanging="360"/>
      </w:pPr>
      <w:rPr>
        <w:rFonts w:ascii="Symbol" w:hAnsi="Symbol" w:hint="default"/>
      </w:rPr>
    </w:lvl>
    <w:lvl w:ilvl="7" w:tplc="1A407468">
      <w:start w:val="1"/>
      <w:numFmt w:val="bullet"/>
      <w:lvlText w:val="o"/>
      <w:lvlJc w:val="left"/>
      <w:pPr>
        <w:ind w:left="5760" w:hanging="360"/>
      </w:pPr>
      <w:rPr>
        <w:rFonts w:ascii="Courier New" w:hAnsi="Courier New" w:hint="default"/>
      </w:rPr>
    </w:lvl>
    <w:lvl w:ilvl="8" w:tplc="2E8C27B4">
      <w:start w:val="1"/>
      <w:numFmt w:val="bullet"/>
      <w:lvlText w:val=""/>
      <w:lvlJc w:val="left"/>
      <w:pPr>
        <w:ind w:left="6480" w:hanging="360"/>
      </w:pPr>
      <w:rPr>
        <w:rFonts w:ascii="Wingdings" w:hAnsi="Wingdings" w:hint="default"/>
      </w:rPr>
    </w:lvl>
  </w:abstractNum>
  <w:abstractNum w:abstractNumId="10" w15:restartNumberingAfterBreak="0">
    <w:nsid w:val="3CAE340E"/>
    <w:multiLevelType w:val="hybridMultilevel"/>
    <w:tmpl w:val="F6F48CFC"/>
    <w:lvl w:ilvl="0" w:tplc="43489F78">
      <w:start w:val="1"/>
      <w:numFmt w:val="bullet"/>
      <w:lvlText w:val=""/>
      <w:lvlJc w:val="left"/>
      <w:pPr>
        <w:ind w:left="720" w:hanging="360"/>
      </w:pPr>
      <w:rPr>
        <w:rFonts w:ascii="Symbol" w:hAnsi="Symbol" w:hint="default"/>
      </w:rPr>
    </w:lvl>
    <w:lvl w:ilvl="1" w:tplc="5BF65F14">
      <w:start w:val="1"/>
      <w:numFmt w:val="bullet"/>
      <w:lvlText w:val="o"/>
      <w:lvlJc w:val="left"/>
      <w:pPr>
        <w:ind w:left="1440" w:hanging="360"/>
      </w:pPr>
      <w:rPr>
        <w:rFonts w:ascii="Courier New" w:hAnsi="Courier New" w:hint="default"/>
      </w:rPr>
    </w:lvl>
    <w:lvl w:ilvl="2" w:tplc="0868C096">
      <w:start w:val="1"/>
      <w:numFmt w:val="bullet"/>
      <w:lvlText w:val=""/>
      <w:lvlJc w:val="left"/>
      <w:pPr>
        <w:ind w:left="2160" w:hanging="360"/>
      </w:pPr>
      <w:rPr>
        <w:rFonts w:ascii="Wingdings" w:hAnsi="Wingdings" w:hint="default"/>
      </w:rPr>
    </w:lvl>
    <w:lvl w:ilvl="3" w:tplc="D0DE7298">
      <w:start w:val="1"/>
      <w:numFmt w:val="bullet"/>
      <w:lvlText w:val=""/>
      <w:lvlJc w:val="left"/>
      <w:pPr>
        <w:ind w:left="2880" w:hanging="360"/>
      </w:pPr>
      <w:rPr>
        <w:rFonts w:ascii="Symbol" w:hAnsi="Symbol" w:hint="default"/>
      </w:rPr>
    </w:lvl>
    <w:lvl w:ilvl="4" w:tplc="CDD880C6">
      <w:start w:val="1"/>
      <w:numFmt w:val="bullet"/>
      <w:lvlText w:val="o"/>
      <w:lvlJc w:val="left"/>
      <w:pPr>
        <w:ind w:left="3600" w:hanging="360"/>
      </w:pPr>
      <w:rPr>
        <w:rFonts w:ascii="Courier New" w:hAnsi="Courier New" w:hint="default"/>
      </w:rPr>
    </w:lvl>
    <w:lvl w:ilvl="5" w:tplc="B168730C">
      <w:start w:val="1"/>
      <w:numFmt w:val="bullet"/>
      <w:lvlText w:val=""/>
      <w:lvlJc w:val="left"/>
      <w:pPr>
        <w:ind w:left="4320" w:hanging="360"/>
      </w:pPr>
      <w:rPr>
        <w:rFonts w:ascii="Wingdings" w:hAnsi="Wingdings" w:hint="default"/>
      </w:rPr>
    </w:lvl>
    <w:lvl w:ilvl="6" w:tplc="EDAC98DC">
      <w:start w:val="1"/>
      <w:numFmt w:val="bullet"/>
      <w:lvlText w:val=""/>
      <w:lvlJc w:val="left"/>
      <w:pPr>
        <w:ind w:left="5040" w:hanging="360"/>
      </w:pPr>
      <w:rPr>
        <w:rFonts w:ascii="Symbol" w:hAnsi="Symbol" w:hint="default"/>
      </w:rPr>
    </w:lvl>
    <w:lvl w:ilvl="7" w:tplc="D310C062">
      <w:start w:val="1"/>
      <w:numFmt w:val="bullet"/>
      <w:lvlText w:val="o"/>
      <w:lvlJc w:val="left"/>
      <w:pPr>
        <w:ind w:left="5760" w:hanging="360"/>
      </w:pPr>
      <w:rPr>
        <w:rFonts w:ascii="Courier New" w:hAnsi="Courier New" w:hint="default"/>
      </w:rPr>
    </w:lvl>
    <w:lvl w:ilvl="8" w:tplc="1E6EC146">
      <w:start w:val="1"/>
      <w:numFmt w:val="bullet"/>
      <w:lvlText w:val=""/>
      <w:lvlJc w:val="left"/>
      <w:pPr>
        <w:ind w:left="6480" w:hanging="360"/>
      </w:pPr>
      <w:rPr>
        <w:rFonts w:ascii="Wingdings" w:hAnsi="Wingdings" w:hint="default"/>
      </w:rPr>
    </w:lvl>
  </w:abstractNum>
  <w:abstractNum w:abstractNumId="11" w15:restartNumberingAfterBreak="0">
    <w:nsid w:val="4774B08E"/>
    <w:multiLevelType w:val="hybridMultilevel"/>
    <w:tmpl w:val="342A8D4C"/>
    <w:lvl w:ilvl="0" w:tplc="2F286408">
      <w:start w:val="1"/>
      <w:numFmt w:val="bullet"/>
      <w:lvlText w:val=""/>
      <w:lvlJc w:val="left"/>
      <w:pPr>
        <w:ind w:left="720" w:hanging="360"/>
      </w:pPr>
      <w:rPr>
        <w:rFonts w:ascii="Symbol" w:hAnsi="Symbol" w:hint="default"/>
      </w:rPr>
    </w:lvl>
    <w:lvl w:ilvl="1" w:tplc="E500E178">
      <w:start w:val="1"/>
      <w:numFmt w:val="bullet"/>
      <w:lvlText w:val="o"/>
      <w:lvlJc w:val="left"/>
      <w:pPr>
        <w:ind w:left="1440" w:hanging="360"/>
      </w:pPr>
      <w:rPr>
        <w:rFonts w:ascii="Courier New" w:hAnsi="Courier New" w:hint="default"/>
      </w:rPr>
    </w:lvl>
    <w:lvl w:ilvl="2" w:tplc="6102DEAE">
      <w:start w:val="1"/>
      <w:numFmt w:val="bullet"/>
      <w:lvlText w:val=""/>
      <w:lvlJc w:val="left"/>
      <w:pPr>
        <w:ind w:left="2160" w:hanging="360"/>
      </w:pPr>
      <w:rPr>
        <w:rFonts w:ascii="Wingdings" w:hAnsi="Wingdings" w:hint="default"/>
      </w:rPr>
    </w:lvl>
    <w:lvl w:ilvl="3" w:tplc="6E52B346">
      <w:start w:val="1"/>
      <w:numFmt w:val="bullet"/>
      <w:lvlText w:val=""/>
      <w:lvlJc w:val="left"/>
      <w:pPr>
        <w:ind w:left="2880" w:hanging="360"/>
      </w:pPr>
      <w:rPr>
        <w:rFonts w:ascii="Symbol" w:hAnsi="Symbol" w:hint="default"/>
      </w:rPr>
    </w:lvl>
    <w:lvl w:ilvl="4" w:tplc="223A71E2">
      <w:start w:val="1"/>
      <w:numFmt w:val="bullet"/>
      <w:lvlText w:val="o"/>
      <w:lvlJc w:val="left"/>
      <w:pPr>
        <w:ind w:left="3600" w:hanging="360"/>
      </w:pPr>
      <w:rPr>
        <w:rFonts w:ascii="Courier New" w:hAnsi="Courier New" w:hint="default"/>
      </w:rPr>
    </w:lvl>
    <w:lvl w:ilvl="5" w:tplc="480AFD0E">
      <w:start w:val="1"/>
      <w:numFmt w:val="bullet"/>
      <w:lvlText w:val=""/>
      <w:lvlJc w:val="left"/>
      <w:pPr>
        <w:ind w:left="4320" w:hanging="360"/>
      </w:pPr>
      <w:rPr>
        <w:rFonts w:ascii="Wingdings" w:hAnsi="Wingdings" w:hint="default"/>
      </w:rPr>
    </w:lvl>
    <w:lvl w:ilvl="6" w:tplc="C6EA7926">
      <w:start w:val="1"/>
      <w:numFmt w:val="bullet"/>
      <w:lvlText w:val=""/>
      <w:lvlJc w:val="left"/>
      <w:pPr>
        <w:ind w:left="5040" w:hanging="360"/>
      </w:pPr>
      <w:rPr>
        <w:rFonts w:ascii="Symbol" w:hAnsi="Symbol" w:hint="default"/>
      </w:rPr>
    </w:lvl>
    <w:lvl w:ilvl="7" w:tplc="0338DC3A">
      <w:start w:val="1"/>
      <w:numFmt w:val="bullet"/>
      <w:lvlText w:val="o"/>
      <w:lvlJc w:val="left"/>
      <w:pPr>
        <w:ind w:left="5760" w:hanging="360"/>
      </w:pPr>
      <w:rPr>
        <w:rFonts w:ascii="Courier New" w:hAnsi="Courier New" w:hint="default"/>
      </w:rPr>
    </w:lvl>
    <w:lvl w:ilvl="8" w:tplc="45D0AAF0">
      <w:start w:val="1"/>
      <w:numFmt w:val="bullet"/>
      <w:lvlText w:val=""/>
      <w:lvlJc w:val="left"/>
      <w:pPr>
        <w:ind w:left="6480" w:hanging="360"/>
      </w:pPr>
      <w:rPr>
        <w:rFonts w:ascii="Wingdings" w:hAnsi="Wingdings" w:hint="default"/>
      </w:rPr>
    </w:lvl>
  </w:abstractNum>
  <w:abstractNum w:abstractNumId="12" w15:restartNumberingAfterBreak="0">
    <w:nsid w:val="4BBF671E"/>
    <w:multiLevelType w:val="hybridMultilevel"/>
    <w:tmpl w:val="D678689E"/>
    <w:lvl w:ilvl="0" w:tplc="E37CB704">
      <w:start w:val="1"/>
      <w:numFmt w:val="bullet"/>
      <w:lvlText w:val=""/>
      <w:lvlJc w:val="left"/>
      <w:pPr>
        <w:ind w:left="720" w:hanging="360"/>
      </w:pPr>
      <w:rPr>
        <w:rFonts w:ascii="Symbol" w:hAnsi="Symbol" w:hint="default"/>
      </w:rPr>
    </w:lvl>
    <w:lvl w:ilvl="1" w:tplc="BDBA307C">
      <w:start w:val="1"/>
      <w:numFmt w:val="bullet"/>
      <w:lvlText w:val="o"/>
      <w:lvlJc w:val="left"/>
      <w:pPr>
        <w:ind w:left="1440" w:hanging="360"/>
      </w:pPr>
      <w:rPr>
        <w:rFonts w:ascii="Courier New" w:hAnsi="Courier New" w:hint="default"/>
      </w:rPr>
    </w:lvl>
    <w:lvl w:ilvl="2" w:tplc="82765EF0">
      <w:start w:val="1"/>
      <w:numFmt w:val="bullet"/>
      <w:lvlText w:val=""/>
      <w:lvlJc w:val="left"/>
      <w:pPr>
        <w:ind w:left="2160" w:hanging="360"/>
      </w:pPr>
      <w:rPr>
        <w:rFonts w:ascii="Wingdings" w:hAnsi="Wingdings" w:hint="default"/>
      </w:rPr>
    </w:lvl>
    <w:lvl w:ilvl="3" w:tplc="7C9AAB1A">
      <w:start w:val="1"/>
      <w:numFmt w:val="bullet"/>
      <w:lvlText w:val=""/>
      <w:lvlJc w:val="left"/>
      <w:pPr>
        <w:ind w:left="2880" w:hanging="360"/>
      </w:pPr>
      <w:rPr>
        <w:rFonts w:ascii="Symbol" w:hAnsi="Symbol" w:hint="default"/>
      </w:rPr>
    </w:lvl>
    <w:lvl w:ilvl="4" w:tplc="B810E73C">
      <w:start w:val="1"/>
      <w:numFmt w:val="bullet"/>
      <w:lvlText w:val="o"/>
      <w:lvlJc w:val="left"/>
      <w:pPr>
        <w:ind w:left="3600" w:hanging="360"/>
      </w:pPr>
      <w:rPr>
        <w:rFonts w:ascii="Courier New" w:hAnsi="Courier New" w:hint="default"/>
      </w:rPr>
    </w:lvl>
    <w:lvl w:ilvl="5" w:tplc="66148DC2">
      <w:start w:val="1"/>
      <w:numFmt w:val="bullet"/>
      <w:lvlText w:val=""/>
      <w:lvlJc w:val="left"/>
      <w:pPr>
        <w:ind w:left="4320" w:hanging="360"/>
      </w:pPr>
      <w:rPr>
        <w:rFonts w:ascii="Wingdings" w:hAnsi="Wingdings" w:hint="default"/>
      </w:rPr>
    </w:lvl>
    <w:lvl w:ilvl="6" w:tplc="C6565EB2">
      <w:start w:val="1"/>
      <w:numFmt w:val="bullet"/>
      <w:lvlText w:val=""/>
      <w:lvlJc w:val="left"/>
      <w:pPr>
        <w:ind w:left="5040" w:hanging="360"/>
      </w:pPr>
      <w:rPr>
        <w:rFonts w:ascii="Symbol" w:hAnsi="Symbol" w:hint="default"/>
      </w:rPr>
    </w:lvl>
    <w:lvl w:ilvl="7" w:tplc="4538DD40">
      <w:start w:val="1"/>
      <w:numFmt w:val="bullet"/>
      <w:lvlText w:val="o"/>
      <w:lvlJc w:val="left"/>
      <w:pPr>
        <w:ind w:left="5760" w:hanging="360"/>
      </w:pPr>
      <w:rPr>
        <w:rFonts w:ascii="Courier New" w:hAnsi="Courier New" w:hint="default"/>
      </w:rPr>
    </w:lvl>
    <w:lvl w:ilvl="8" w:tplc="6BF05680">
      <w:start w:val="1"/>
      <w:numFmt w:val="bullet"/>
      <w:lvlText w:val=""/>
      <w:lvlJc w:val="left"/>
      <w:pPr>
        <w:ind w:left="6480" w:hanging="360"/>
      </w:pPr>
      <w:rPr>
        <w:rFonts w:ascii="Wingdings" w:hAnsi="Wingdings" w:hint="default"/>
      </w:rPr>
    </w:lvl>
  </w:abstractNum>
  <w:abstractNum w:abstractNumId="13" w15:restartNumberingAfterBreak="0">
    <w:nsid w:val="5E6A9E54"/>
    <w:multiLevelType w:val="hybridMultilevel"/>
    <w:tmpl w:val="E90AE738"/>
    <w:lvl w:ilvl="0" w:tplc="F0B270EC">
      <w:start w:val="1"/>
      <w:numFmt w:val="bullet"/>
      <w:lvlText w:val="·"/>
      <w:lvlJc w:val="left"/>
      <w:pPr>
        <w:ind w:left="720" w:hanging="360"/>
      </w:pPr>
      <w:rPr>
        <w:rFonts w:ascii="Symbol" w:hAnsi="Symbol" w:hint="default"/>
      </w:rPr>
    </w:lvl>
    <w:lvl w:ilvl="1" w:tplc="92F401AC">
      <w:start w:val="1"/>
      <w:numFmt w:val="bullet"/>
      <w:lvlText w:val="o"/>
      <w:lvlJc w:val="left"/>
      <w:pPr>
        <w:ind w:left="1440" w:hanging="360"/>
      </w:pPr>
      <w:rPr>
        <w:rFonts w:ascii="Courier New" w:hAnsi="Courier New" w:hint="default"/>
      </w:rPr>
    </w:lvl>
    <w:lvl w:ilvl="2" w:tplc="7504872E">
      <w:start w:val="1"/>
      <w:numFmt w:val="bullet"/>
      <w:lvlText w:val=""/>
      <w:lvlJc w:val="left"/>
      <w:pPr>
        <w:ind w:left="2160" w:hanging="360"/>
      </w:pPr>
      <w:rPr>
        <w:rFonts w:ascii="Wingdings" w:hAnsi="Wingdings" w:hint="default"/>
      </w:rPr>
    </w:lvl>
    <w:lvl w:ilvl="3" w:tplc="7F240074">
      <w:start w:val="1"/>
      <w:numFmt w:val="bullet"/>
      <w:lvlText w:val=""/>
      <w:lvlJc w:val="left"/>
      <w:pPr>
        <w:ind w:left="2880" w:hanging="360"/>
      </w:pPr>
      <w:rPr>
        <w:rFonts w:ascii="Symbol" w:hAnsi="Symbol" w:hint="default"/>
      </w:rPr>
    </w:lvl>
    <w:lvl w:ilvl="4" w:tplc="BC06E9E4">
      <w:start w:val="1"/>
      <w:numFmt w:val="bullet"/>
      <w:lvlText w:val="o"/>
      <w:lvlJc w:val="left"/>
      <w:pPr>
        <w:ind w:left="3600" w:hanging="360"/>
      </w:pPr>
      <w:rPr>
        <w:rFonts w:ascii="Courier New" w:hAnsi="Courier New" w:hint="default"/>
      </w:rPr>
    </w:lvl>
    <w:lvl w:ilvl="5" w:tplc="8D3A4F36">
      <w:start w:val="1"/>
      <w:numFmt w:val="bullet"/>
      <w:lvlText w:val=""/>
      <w:lvlJc w:val="left"/>
      <w:pPr>
        <w:ind w:left="4320" w:hanging="360"/>
      </w:pPr>
      <w:rPr>
        <w:rFonts w:ascii="Wingdings" w:hAnsi="Wingdings" w:hint="default"/>
      </w:rPr>
    </w:lvl>
    <w:lvl w:ilvl="6" w:tplc="3208A8EC">
      <w:start w:val="1"/>
      <w:numFmt w:val="bullet"/>
      <w:lvlText w:val=""/>
      <w:lvlJc w:val="left"/>
      <w:pPr>
        <w:ind w:left="5040" w:hanging="360"/>
      </w:pPr>
      <w:rPr>
        <w:rFonts w:ascii="Symbol" w:hAnsi="Symbol" w:hint="default"/>
      </w:rPr>
    </w:lvl>
    <w:lvl w:ilvl="7" w:tplc="FCAC1030">
      <w:start w:val="1"/>
      <w:numFmt w:val="bullet"/>
      <w:lvlText w:val="o"/>
      <w:lvlJc w:val="left"/>
      <w:pPr>
        <w:ind w:left="5760" w:hanging="360"/>
      </w:pPr>
      <w:rPr>
        <w:rFonts w:ascii="Courier New" w:hAnsi="Courier New" w:hint="default"/>
      </w:rPr>
    </w:lvl>
    <w:lvl w:ilvl="8" w:tplc="48D69FA8">
      <w:start w:val="1"/>
      <w:numFmt w:val="bullet"/>
      <w:lvlText w:val=""/>
      <w:lvlJc w:val="left"/>
      <w:pPr>
        <w:ind w:left="6480" w:hanging="360"/>
      </w:pPr>
      <w:rPr>
        <w:rFonts w:ascii="Wingdings" w:hAnsi="Wingdings" w:hint="default"/>
      </w:rPr>
    </w:lvl>
  </w:abstractNum>
  <w:abstractNum w:abstractNumId="14" w15:restartNumberingAfterBreak="0">
    <w:nsid w:val="65B53532"/>
    <w:multiLevelType w:val="hybridMultilevel"/>
    <w:tmpl w:val="F9CEE968"/>
    <w:lvl w:ilvl="0" w:tplc="FBC6A6B6">
      <w:start w:val="1"/>
      <w:numFmt w:val="bullet"/>
      <w:lvlText w:val=""/>
      <w:lvlJc w:val="left"/>
      <w:pPr>
        <w:ind w:left="720" w:hanging="360"/>
      </w:pPr>
      <w:rPr>
        <w:rFonts w:ascii="Symbol" w:hAnsi="Symbol" w:hint="default"/>
      </w:rPr>
    </w:lvl>
    <w:lvl w:ilvl="1" w:tplc="3D626916">
      <w:start w:val="1"/>
      <w:numFmt w:val="bullet"/>
      <w:lvlText w:val="o"/>
      <w:lvlJc w:val="left"/>
      <w:pPr>
        <w:ind w:left="1440" w:hanging="360"/>
      </w:pPr>
      <w:rPr>
        <w:rFonts w:ascii="Courier New" w:hAnsi="Courier New" w:hint="default"/>
      </w:rPr>
    </w:lvl>
    <w:lvl w:ilvl="2" w:tplc="DB76C236">
      <w:start w:val="1"/>
      <w:numFmt w:val="bullet"/>
      <w:lvlText w:val=""/>
      <w:lvlJc w:val="left"/>
      <w:pPr>
        <w:ind w:left="2160" w:hanging="360"/>
      </w:pPr>
      <w:rPr>
        <w:rFonts w:ascii="Wingdings" w:hAnsi="Wingdings" w:hint="default"/>
      </w:rPr>
    </w:lvl>
    <w:lvl w:ilvl="3" w:tplc="28140852">
      <w:start w:val="1"/>
      <w:numFmt w:val="bullet"/>
      <w:lvlText w:val=""/>
      <w:lvlJc w:val="left"/>
      <w:pPr>
        <w:ind w:left="2880" w:hanging="360"/>
      </w:pPr>
      <w:rPr>
        <w:rFonts w:ascii="Symbol" w:hAnsi="Symbol" w:hint="default"/>
      </w:rPr>
    </w:lvl>
    <w:lvl w:ilvl="4" w:tplc="B4A46BFC">
      <w:start w:val="1"/>
      <w:numFmt w:val="bullet"/>
      <w:lvlText w:val="o"/>
      <w:lvlJc w:val="left"/>
      <w:pPr>
        <w:ind w:left="3600" w:hanging="360"/>
      </w:pPr>
      <w:rPr>
        <w:rFonts w:ascii="Courier New" w:hAnsi="Courier New" w:hint="default"/>
      </w:rPr>
    </w:lvl>
    <w:lvl w:ilvl="5" w:tplc="3B186128">
      <w:start w:val="1"/>
      <w:numFmt w:val="bullet"/>
      <w:lvlText w:val=""/>
      <w:lvlJc w:val="left"/>
      <w:pPr>
        <w:ind w:left="4320" w:hanging="360"/>
      </w:pPr>
      <w:rPr>
        <w:rFonts w:ascii="Wingdings" w:hAnsi="Wingdings" w:hint="default"/>
      </w:rPr>
    </w:lvl>
    <w:lvl w:ilvl="6" w:tplc="9BE62B78">
      <w:start w:val="1"/>
      <w:numFmt w:val="bullet"/>
      <w:lvlText w:val=""/>
      <w:lvlJc w:val="left"/>
      <w:pPr>
        <w:ind w:left="5040" w:hanging="360"/>
      </w:pPr>
      <w:rPr>
        <w:rFonts w:ascii="Symbol" w:hAnsi="Symbol" w:hint="default"/>
      </w:rPr>
    </w:lvl>
    <w:lvl w:ilvl="7" w:tplc="047C71B0">
      <w:start w:val="1"/>
      <w:numFmt w:val="bullet"/>
      <w:lvlText w:val="o"/>
      <w:lvlJc w:val="left"/>
      <w:pPr>
        <w:ind w:left="5760" w:hanging="360"/>
      </w:pPr>
      <w:rPr>
        <w:rFonts w:ascii="Courier New" w:hAnsi="Courier New" w:hint="default"/>
      </w:rPr>
    </w:lvl>
    <w:lvl w:ilvl="8" w:tplc="0AD4E52C">
      <w:start w:val="1"/>
      <w:numFmt w:val="bullet"/>
      <w:lvlText w:val=""/>
      <w:lvlJc w:val="left"/>
      <w:pPr>
        <w:ind w:left="6480" w:hanging="360"/>
      </w:pPr>
      <w:rPr>
        <w:rFonts w:ascii="Wingdings" w:hAnsi="Wingdings" w:hint="default"/>
      </w:rPr>
    </w:lvl>
  </w:abstractNum>
  <w:abstractNum w:abstractNumId="15" w15:restartNumberingAfterBreak="0">
    <w:nsid w:val="7139033C"/>
    <w:multiLevelType w:val="hybridMultilevel"/>
    <w:tmpl w:val="CDDE6138"/>
    <w:lvl w:ilvl="0" w:tplc="2DBCE3B2">
      <w:start w:val="1"/>
      <w:numFmt w:val="bullet"/>
      <w:lvlText w:val=""/>
      <w:lvlJc w:val="left"/>
      <w:pPr>
        <w:ind w:left="720" w:hanging="360"/>
      </w:pPr>
      <w:rPr>
        <w:rFonts w:ascii="Symbol" w:hAnsi="Symbol" w:hint="default"/>
      </w:rPr>
    </w:lvl>
    <w:lvl w:ilvl="1" w:tplc="B6D21FAE">
      <w:start w:val="1"/>
      <w:numFmt w:val="bullet"/>
      <w:lvlText w:val="o"/>
      <w:lvlJc w:val="left"/>
      <w:pPr>
        <w:ind w:left="1440" w:hanging="360"/>
      </w:pPr>
      <w:rPr>
        <w:rFonts w:ascii="Courier New" w:hAnsi="Courier New" w:hint="default"/>
      </w:rPr>
    </w:lvl>
    <w:lvl w:ilvl="2" w:tplc="A2180B88">
      <w:start w:val="1"/>
      <w:numFmt w:val="bullet"/>
      <w:lvlText w:val=""/>
      <w:lvlJc w:val="left"/>
      <w:pPr>
        <w:ind w:left="2160" w:hanging="360"/>
      </w:pPr>
      <w:rPr>
        <w:rFonts w:ascii="Wingdings" w:hAnsi="Wingdings" w:hint="default"/>
      </w:rPr>
    </w:lvl>
    <w:lvl w:ilvl="3" w:tplc="DECAAA7E">
      <w:start w:val="1"/>
      <w:numFmt w:val="bullet"/>
      <w:lvlText w:val=""/>
      <w:lvlJc w:val="left"/>
      <w:pPr>
        <w:ind w:left="2880" w:hanging="360"/>
      </w:pPr>
      <w:rPr>
        <w:rFonts w:ascii="Symbol" w:hAnsi="Symbol" w:hint="default"/>
      </w:rPr>
    </w:lvl>
    <w:lvl w:ilvl="4" w:tplc="265E493E">
      <w:start w:val="1"/>
      <w:numFmt w:val="bullet"/>
      <w:lvlText w:val="o"/>
      <w:lvlJc w:val="left"/>
      <w:pPr>
        <w:ind w:left="3600" w:hanging="360"/>
      </w:pPr>
      <w:rPr>
        <w:rFonts w:ascii="Courier New" w:hAnsi="Courier New" w:hint="default"/>
      </w:rPr>
    </w:lvl>
    <w:lvl w:ilvl="5" w:tplc="1F5ECC62">
      <w:start w:val="1"/>
      <w:numFmt w:val="bullet"/>
      <w:lvlText w:val=""/>
      <w:lvlJc w:val="left"/>
      <w:pPr>
        <w:ind w:left="4320" w:hanging="360"/>
      </w:pPr>
      <w:rPr>
        <w:rFonts w:ascii="Wingdings" w:hAnsi="Wingdings" w:hint="default"/>
      </w:rPr>
    </w:lvl>
    <w:lvl w:ilvl="6" w:tplc="419C64A0">
      <w:start w:val="1"/>
      <w:numFmt w:val="bullet"/>
      <w:lvlText w:val=""/>
      <w:lvlJc w:val="left"/>
      <w:pPr>
        <w:ind w:left="5040" w:hanging="360"/>
      </w:pPr>
      <w:rPr>
        <w:rFonts w:ascii="Symbol" w:hAnsi="Symbol" w:hint="default"/>
      </w:rPr>
    </w:lvl>
    <w:lvl w:ilvl="7" w:tplc="ED7C6832">
      <w:start w:val="1"/>
      <w:numFmt w:val="bullet"/>
      <w:lvlText w:val="o"/>
      <w:lvlJc w:val="left"/>
      <w:pPr>
        <w:ind w:left="5760" w:hanging="360"/>
      </w:pPr>
      <w:rPr>
        <w:rFonts w:ascii="Courier New" w:hAnsi="Courier New" w:hint="default"/>
      </w:rPr>
    </w:lvl>
    <w:lvl w:ilvl="8" w:tplc="A7084DC4">
      <w:start w:val="1"/>
      <w:numFmt w:val="bullet"/>
      <w:lvlText w:val=""/>
      <w:lvlJc w:val="left"/>
      <w:pPr>
        <w:ind w:left="6480" w:hanging="360"/>
      </w:pPr>
      <w:rPr>
        <w:rFonts w:ascii="Wingdings" w:hAnsi="Wingdings" w:hint="default"/>
      </w:rPr>
    </w:lvl>
  </w:abstractNum>
  <w:abstractNum w:abstractNumId="16" w15:restartNumberingAfterBreak="0">
    <w:nsid w:val="78F73C5A"/>
    <w:multiLevelType w:val="hybridMultilevel"/>
    <w:tmpl w:val="15D4EC84"/>
    <w:lvl w:ilvl="0" w:tplc="3970DC68">
      <w:start w:val="1"/>
      <w:numFmt w:val="bullet"/>
      <w:lvlText w:val=""/>
      <w:lvlJc w:val="left"/>
      <w:pPr>
        <w:ind w:left="720" w:hanging="360"/>
      </w:pPr>
      <w:rPr>
        <w:rFonts w:ascii="Symbol" w:hAnsi="Symbol" w:hint="default"/>
      </w:rPr>
    </w:lvl>
    <w:lvl w:ilvl="1" w:tplc="02609EBA">
      <w:start w:val="1"/>
      <w:numFmt w:val="bullet"/>
      <w:lvlText w:val="o"/>
      <w:lvlJc w:val="left"/>
      <w:pPr>
        <w:ind w:left="1440" w:hanging="360"/>
      </w:pPr>
      <w:rPr>
        <w:rFonts w:ascii="Courier New" w:hAnsi="Courier New" w:hint="default"/>
      </w:rPr>
    </w:lvl>
    <w:lvl w:ilvl="2" w:tplc="AEFED906">
      <w:start w:val="1"/>
      <w:numFmt w:val="bullet"/>
      <w:lvlText w:val=""/>
      <w:lvlJc w:val="left"/>
      <w:pPr>
        <w:ind w:left="2160" w:hanging="360"/>
      </w:pPr>
      <w:rPr>
        <w:rFonts w:ascii="Wingdings" w:hAnsi="Wingdings" w:hint="default"/>
      </w:rPr>
    </w:lvl>
    <w:lvl w:ilvl="3" w:tplc="485EA9F8">
      <w:start w:val="1"/>
      <w:numFmt w:val="bullet"/>
      <w:lvlText w:val=""/>
      <w:lvlJc w:val="left"/>
      <w:pPr>
        <w:ind w:left="2880" w:hanging="360"/>
      </w:pPr>
      <w:rPr>
        <w:rFonts w:ascii="Symbol" w:hAnsi="Symbol" w:hint="default"/>
      </w:rPr>
    </w:lvl>
    <w:lvl w:ilvl="4" w:tplc="371C7E9E">
      <w:start w:val="1"/>
      <w:numFmt w:val="bullet"/>
      <w:lvlText w:val="o"/>
      <w:lvlJc w:val="left"/>
      <w:pPr>
        <w:ind w:left="3600" w:hanging="360"/>
      </w:pPr>
      <w:rPr>
        <w:rFonts w:ascii="Courier New" w:hAnsi="Courier New" w:hint="default"/>
      </w:rPr>
    </w:lvl>
    <w:lvl w:ilvl="5" w:tplc="00924A94">
      <w:start w:val="1"/>
      <w:numFmt w:val="bullet"/>
      <w:lvlText w:val=""/>
      <w:lvlJc w:val="left"/>
      <w:pPr>
        <w:ind w:left="4320" w:hanging="360"/>
      </w:pPr>
      <w:rPr>
        <w:rFonts w:ascii="Wingdings" w:hAnsi="Wingdings" w:hint="default"/>
      </w:rPr>
    </w:lvl>
    <w:lvl w:ilvl="6" w:tplc="88104A88">
      <w:start w:val="1"/>
      <w:numFmt w:val="bullet"/>
      <w:lvlText w:val=""/>
      <w:lvlJc w:val="left"/>
      <w:pPr>
        <w:ind w:left="5040" w:hanging="360"/>
      </w:pPr>
      <w:rPr>
        <w:rFonts w:ascii="Symbol" w:hAnsi="Symbol" w:hint="default"/>
      </w:rPr>
    </w:lvl>
    <w:lvl w:ilvl="7" w:tplc="CDACBE4C">
      <w:start w:val="1"/>
      <w:numFmt w:val="bullet"/>
      <w:lvlText w:val="o"/>
      <w:lvlJc w:val="left"/>
      <w:pPr>
        <w:ind w:left="5760" w:hanging="360"/>
      </w:pPr>
      <w:rPr>
        <w:rFonts w:ascii="Courier New" w:hAnsi="Courier New" w:hint="default"/>
      </w:rPr>
    </w:lvl>
    <w:lvl w:ilvl="8" w:tplc="E8F0DEEE">
      <w:start w:val="1"/>
      <w:numFmt w:val="bullet"/>
      <w:lvlText w:val=""/>
      <w:lvlJc w:val="left"/>
      <w:pPr>
        <w:ind w:left="6480" w:hanging="360"/>
      </w:pPr>
      <w:rPr>
        <w:rFonts w:ascii="Wingdings" w:hAnsi="Wingdings" w:hint="default"/>
      </w:rPr>
    </w:lvl>
  </w:abstractNum>
  <w:num w:numId="1" w16cid:durableId="1458992266">
    <w:abstractNumId w:val="11"/>
  </w:num>
  <w:num w:numId="2" w16cid:durableId="1781951839">
    <w:abstractNumId w:val="16"/>
  </w:num>
  <w:num w:numId="3" w16cid:durableId="1159931288">
    <w:abstractNumId w:val="14"/>
  </w:num>
  <w:num w:numId="4" w16cid:durableId="2048985166">
    <w:abstractNumId w:val="9"/>
  </w:num>
  <w:num w:numId="5" w16cid:durableId="783422342">
    <w:abstractNumId w:val="5"/>
  </w:num>
  <w:num w:numId="6" w16cid:durableId="1498840443">
    <w:abstractNumId w:val="13"/>
  </w:num>
  <w:num w:numId="7" w16cid:durableId="613755361">
    <w:abstractNumId w:val="12"/>
  </w:num>
  <w:num w:numId="8" w16cid:durableId="168451877">
    <w:abstractNumId w:val="1"/>
  </w:num>
  <w:num w:numId="9" w16cid:durableId="1453867924">
    <w:abstractNumId w:val="8"/>
  </w:num>
  <w:num w:numId="10" w16cid:durableId="1182932692">
    <w:abstractNumId w:val="4"/>
  </w:num>
  <w:num w:numId="11" w16cid:durableId="1570379876">
    <w:abstractNumId w:val="10"/>
  </w:num>
  <w:num w:numId="12" w16cid:durableId="169880245">
    <w:abstractNumId w:val="0"/>
  </w:num>
  <w:num w:numId="13" w16cid:durableId="1865173061">
    <w:abstractNumId w:val="2"/>
  </w:num>
  <w:num w:numId="14" w16cid:durableId="1699887581">
    <w:abstractNumId w:val="6"/>
  </w:num>
  <w:num w:numId="15" w16cid:durableId="1063022497">
    <w:abstractNumId w:val="15"/>
  </w:num>
  <w:num w:numId="16" w16cid:durableId="1738434605">
    <w:abstractNumId w:val="7"/>
  </w:num>
  <w:num w:numId="17" w16cid:durableId="81030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Manatt||1~404950450||2~1||3~NSDA Federal Update Report - June 2026||5~ADRWILLIAMS||6~ADRWILLIAMS||7~WORDX||8~WORKING||10~7/2/2026 9:50:46 PM||11~7/2/2026 9:50:45 PM||13~56954||14~False||17~public||18~ADRWILLIAMS||19~ADRWILLIAMS||21~True||22~True||23~False||25~74351||26~030||33~GOVERNMENT||60~National Special Districts Association||61~Federal Advocacy &amp; Government Affairs Services||68~Government||74~Williams, Adrianna||75~Williams, Adrianna||76~WORD 2007||77~Working||82~docx||85~7/2/2026 9:50:46 PM||99~1/1/0001 12:00:00 AM||106~C:\Users\adrwilliams\AppData\Roaming\iManage\Work\Recent\National Special Districts Association (74351-030) Federal Advocacy _ Govt Affairs Srvs\NSDA Federal Update Report - June 2026(404950450.1).docx||107~1/1/0001 12:00:00 AM||109~7/2/2026 9:50:46 PM||113~7/2/2026 9:50:45 PM||114~7/2/2026 9:50:46 PM||124~False||"/>
  </w:docVars>
  <w:rsids>
    <w:rsidRoot w:val="7E154BAC"/>
    <w:rsid w:val="00017AA2"/>
    <w:rsid w:val="000EE9CD"/>
    <w:rsid w:val="003CB685"/>
    <w:rsid w:val="00520251"/>
    <w:rsid w:val="00737D68"/>
    <w:rsid w:val="009066DC"/>
    <w:rsid w:val="00A252F5"/>
    <w:rsid w:val="00AE08BF"/>
    <w:rsid w:val="00E46A42"/>
    <w:rsid w:val="00FD5EAC"/>
    <w:rsid w:val="015D2461"/>
    <w:rsid w:val="0160A61F"/>
    <w:rsid w:val="0163C4A3"/>
    <w:rsid w:val="0172EF8A"/>
    <w:rsid w:val="01881406"/>
    <w:rsid w:val="02329989"/>
    <w:rsid w:val="02666790"/>
    <w:rsid w:val="029AFE61"/>
    <w:rsid w:val="02D0D1C1"/>
    <w:rsid w:val="032CFFCC"/>
    <w:rsid w:val="034DB0B5"/>
    <w:rsid w:val="03ED47E4"/>
    <w:rsid w:val="0428B275"/>
    <w:rsid w:val="046522E2"/>
    <w:rsid w:val="048228F9"/>
    <w:rsid w:val="059D0568"/>
    <w:rsid w:val="05D39433"/>
    <w:rsid w:val="05EBA4A7"/>
    <w:rsid w:val="05F8B25E"/>
    <w:rsid w:val="063339E7"/>
    <w:rsid w:val="069F0F7F"/>
    <w:rsid w:val="06DE05C7"/>
    <w:rsid w:val="0715E7CC"/>
    <w:rsid w:val="074BE5B0"/>
    <w:rsid w:val="077D30F8"/>
    <w:rsid w:val="07B3855A"/>
    <w:rsid w:val="07B95344"/>
    <w:rsid w:val="0812DC05"/>
    <w:rsid w:val="0843BD59"/>
    <w:rsid w:val="087560E8"/>
    <w:rsid w:val="08BD6861"/>
    <w:rsid w:val="08E018FE"/>
    <w:rsid w:val="095ACD5A"/>
    <w:rsid w:val="0965D35D"/>
    <w:rsid w:val="0976B0A1"/>
    <w:rsid w:val="0978FC42"/>
    <w:rsid w:val="09F6E000"/>
    <w:rsid w:val="0A39444F"/>
    <w:rsid w:val="0B1C7AC2"/>
    <w:rsid w:val="0B884CC0"/>
    <w:rsid w:val="0BA03E40"/>
    <w:rsid w:val="0BBADEAD"/>
    <w:rsid w:val="0C208909"/>
    <w:rsid w:val="0C6E0E5D"/>
    <w:rsid w:val="0C9153AA"/>
    <w:rsid w:val="0C94F454"/>
    <w:rsid w:val="0CFF1AC9"/>
    <w:rsid w:val="0D1126E2"/>
    <w:rsid w:val="0D160872"/>
    <w:rsid w:val="0D4FA59E"/>
    <w:rsid w:val="0D726715"/>
    <w:rsid w:val="0D91256F"/>
    <w:rsid w:val="0DA61ACD"/>
    <w:rsid w:val="0DF4F624"/>
    <w:rsid w:val="0E19FF2F"/>
    <w:rsid w:val="0E43E3C1"/>
    <w:rsid w:val="0E453D23"/>
    <w:rsid w:val="0EF682C8"/>
    <w:rsid w:val="0F324B64"/>
    <w:rsid w:val="0F79690C"/>
    <w:rsid w:val="0F909A3C"/>
    <w:rsid w:val="1000251C"/>
    <w:rsid w:val="1019690F"/>
    <w:rsid w:val="108BEB45"/>
    <w:rsid w:val="1092A90B"/>
    <w:rsid w:val="10CD1BD4"/>
    <w:rsid w:val="11003A7B"/>
    <w:rsid w:val="110CEED1"/>
    <w:rsid w:val="112B561C"/>
    <w:rsid w:val="117B9A64"/>
    <w:rsid w:val="11C5E221"/>
    <w:rsid w:val="1244BDE5"/>
    <w:rsid w:val="127C46BC"/>
    <w:rsid w:val="12B72C97"/>
    <w:rsid w:val="12E767C3"/>
    <w:rsid w:val="12F25C9B"/>
    <w:rsid w:val="131C2381"/>
    <w:rsid w:val="132D49E6"/>
    <w:rsid w:val="13394736"/>
    <w:rsid w:val="13690B27"/>
    <w:rsid w:val="137A7D00"/>
    <w:rsid w:val="1392FD59"/>
    <w:rsid w:val="13C1AFAF"/>
    <w:rsid w:val="13E3158D"/>
    <w:rsid w:val="14133396"/>
    <w:rsid w:val="141F28F2"/>
    <w:rsid w:val="147BDDDB"/>
    <w:rsid w:val="15BAA85E"/>
    <w:rsid w:val="1606DE30"/>
    <w:rsid w:val="16177EEF"/>
    <w:rsid w:val="163B37EE"/>
    <w:rsid w:val="1660A799"/>
    <w:rsid w:val="166625F9"/>
    <w:rsid w:val="167880A6"/>
    <w:rsid w:val="16B8383F"/>
    <w:rsid w:val="16D1B07C"/>
    <w:rsid w:val="16D554D1"/>
    <w:rsid w:val="1792D6C7"/>
    <w:rsid w:val="179B8921"/>
    <w:rsid w:val="186A9C85"/>
    <w:rsid w:val="1892070E"/>
    <w:rsid w:val="18A22F60"/>
    <w:rsid w:val="18CAEA45"/>
    <w:rsid w:val="19A74925"/>
    <w:rsid w:val="19EA4C16"/>
    <w:rsid w:val="1A028C6F"/>
    <w:rsid w:val="1A14650F"/>
    <w:rsid w:val="1A5A4F88"/>
    <w:rsid w:val="1A89BCC0"/>
    <w:rsid w:val="1A8A16EA"/>
    <w:rsid w:val="1A9328DD"/>
    <w:rsid w:val="1AD6698D"/>
    <w:rsid w:val="1B0FBDE1"/>
    <w:rsid w:val="1BA9F4AF"/>
    <w:rsid w:val="1BB0B4FD"/>
    <w:rsid w:val="1C31C664"/>
    <w:rsid w:val="1CA8AD3C"/>
    <w:rsid w:val="1D42FF15"/>
    <w:rsid w:val="1D738664"/>
    <w:rsid w:val="1DF8ED87"/>
    <w:rsid w:val="1E17B145"/>
    <w:rsid w:val="1E67671A"/>
    <w:rsid w:val="1EA6AEB0"/>
    <w:rsid w:val="1F0AB3D9"/>
    <w:rsid w:val="1F513B6C"/>
    <w:rsid w:val="1FCE8291"/>
    <w:rsid w:val="1FE64678"/>
    <w:rsid w:val="201285C3"/>
    <w:rsid w:val="2017AA8B"/>
    <w:rsid w:val="2075961D"/>
    <w:rsid w:val="20828BF4"/>
    <w:rsid w:val="20A26B5B"/>
    <w:rsid w:val="20C22D3F"/>
    <w:rsid w:val="211B45E2"/>
    <w:rsid w:val="21624022"/>
    <w:rsid w:val="231FAC75"/>
    <w:rsid w:val="232D1E58"/>
    <w:rsid w:val="23453DD5"/>
    <w:rsid w:val="23868C9B"/>
    <w:rsid w:val="23A0C3B4"/>
    <w:rsid w:val="24426F58"/>
    <w:rsid w:val="2452859B"/>
    <w:rsid w:val="246658E6"/>
    <w:rsid w:val="24865721"/>
    <w:rsid w:val="24CEC307"/>
    <w:rsid w:val="24E6B3F1"/>
    <w:rsid w:val="250ABB68"/>
    <w:rsid w:val="256747E0"/>
    <w:rsid w:val="2591B147"/>
    <w:rsid w:val="25B329F4"/>
    <w:rsid w:val="25CF9E28"/>
    <w:rsid w:val="262F79EC"/>
    <w:rsid w:val="2663210A"/>
    <w:rsid w:val="2749E313"/>
    <w:rsid w:val="279DA939"/>
    <w:rsid w:val="27E38C72"/>
    <w:rsid w:val="27E480FE"/>
    <w:rsid w:val="28358370"/>
    <w:rsid w:val="28637713"/>
    <w:rsid w:val="288DE5AE"/>
    <w:rsid w:val="28AEB85B"/>
    <w:rsid w:val="2935E263"/>
    <w:rsid w:val="293DDD89"/>
    <w:rsid w:val="29E2C329"/>
    <w:rsid w:val="2A681B7F"/>
    <w:rsid w:val="2AB633E4"/>
    <w:rsid w:val="2B980D55"/>
    <w:rsid w:val="2BAF30AF"/>
    <w:rsid w:val="2BC52153"/>
    <w:rsid w:val="2BE4F0EE"/>
    <w:rsid w:val="2C1A6EDB"/>
    <w:rsid w:val="2C54752E"/>
    <w:rsid w:val="2D944037"/>
    <w:rsid w:val="2D9A16E3"/>
    <w:rsid w:val="2DA36810"/>
    <w:rsid w:val="2DD01A69"/>
    <w:rsid w:val="2DF85E12"/>
    <w:rsid w:val="2EC1A860"/>
    <w:rsid w:val="2EE9823F"/>
    <w:rsid w:val="2F325E71"/>
    <w:rsid w:val="2F6692EB"/>
    <w:rsid w:val="2F700A97"/>
    <w:rsid w:val="2F76612E"/>
    <w:rsid w:val="2F88A868"/>
    <w:rsid w:val="2FA40794"/>
    <w:rsid w:val="2FB0AE49"/>
    <w:rsid w:val="3022A6D3"/>
    <w:rsid w:val="3083C19C"/>
    <w:rsid w:val="30A76BC9"/>
    <w:rsid w:val="30E48022"/>
    <w:rsid w:val="3149D936"/>
    <w:rsid w:val="318F83F7"/>
    <w:rsid w:val="31AED9F4"/>
    <w:rsid w:val="31B28064"/>
    <w:rsid w:val="31B82C95"/>
    <w:rsid w:val="31E86BF0"/>
    <w:rsid w:val="32C6108A"/>
    <w:rsid w:val="333C3367"/>
    <w:rsid w:val="335A0B67"/>
    <w:rsid w:val="33C782A9"/>
    <w:rsid w:val="33CB4C0E"/>
    <w:rsid w:val="34085631"/>
    <w:rsid w:val="3442BFEC"/>
    <w:rsid w:val="347B2CFF"/>
    <w:rsid w:val="3544BDBC"/>
    <w:rsid w:val="3562DA23"/>
    <w:rsid w:val="35974322"/>
    <w:rsid w:val="35A10B70"/>
    <w:rsid w:val="35ACD7E6"/>
    <w:rsid w:val="35F902D6"/>
    <w:rsid w:val="35FD42F6"/>
    <w:rsid w:val="367BB26D"/>
    <w:rsid w:val="36A9EF81"/>
    <w:rsid w:val="36DDAC24"/>
    <w:rsid w:val="3706AABB"/>
    <w:rsid w:val="37747422"/>
    <w:rsid w:val="37FCFF27"/>
    <w:rsid w:val="380AF8A9"/>
    <w:rsid w:val="3850080A"/>
    <w:rsid w:val="38951495"/>
    <w:rsid w:val="392514B9"/>
    <w:rsid w:val="3991AE79"/>
    <w:rsid w:val="3A0CBE19"/>
    <w:rsid w:val="3A2EE4A3"/>
    <w:rsid w:val="3A41F74C"/>
    <w:rsid w:val="3A569C1A"/>
    <w:rsid w:val="3AF7D5D6"/>
    <w:rsid w:val="3B024455"/>
    <w:rsid w:val="3B141737"/>
    <w:rsid w:val="3B215CCB"/>
    <w:rsid w:val="3B2B951D"/>
    <w:rsid w:val="3BC4A03D"/>
    <w:rsid w:val="3BEB8B37"/>
    <w:rsid w:val="3C2A7465"/>
    <w:rsid w:val="3C89FBFF"/>
    <w:rsid w:val="3CAB3B8F"/>
    <w:rsid w:val="3CD20636"/>
    <w:rsid w:val="3CDCBC30"/>
    <w:rsid w:val="3D300B98"/>
    <w:rsid w:val="3D63805F"/>
    <w:rsid w:val="3D83CBBB"/>
    <w:rsid w:val="3D9CCEF6"/>
    <w:rsid w:val="3DA20A6A"/>
    <w:rsid w:val="3DAB66B9"/>
    <w:rsid w:val="3DB04D9C"/>
    <w:rsid w:val="3E020DA3"/>
    <w:rsid w:val="3E71594E"/>
    <w:rsid w:val="3E79FFCF"/>
    <w:rsid w:val="3EA9A4DB"/>
    <w:rsid w:val="3EB6E413"/>
    <w:rsid w:val="3EDEDA90"/>
    <w:rsid w:val="3F353C14"/>
    <w:rsid w:val="3F49FDF1"/>
    <w:rsid w:val="3F593A95"/>
    <w:rsid w:val="3F5D0C33"/>
    <w:rsid w:val="3FA0901A"/>
    <w:rsid w:val="3FC6857B"/>
    <w:rsid w:val="4110BFB4"/>
    <w:rsid w:val="414922C7"/>
    <w:rsid w:val="41CC4156"/>
    <w:rsid w:val="425AEFB8"/>
    <w:rsid w:val="426BD0FC"/>
    <w:rsid w:val="42887305"/>
    <w:rsid w:val="4299FA44"/>
    <w:rsid w:val="42C184C9"/>
    <w:rsid w:val="4338B1C7"/>
    <w:rsid w:val="43543004"/>
    <w:rsid w:val="436A79AD"/>
    <w:rsid w:val="43C6DA57"/>
    <w:rsid w:val="43F62DA5"/>
    <w:rsid w:val="440E824C"/>
    <w:rsid w:val="442371D1"/>
    <w:rsid w:val="4428D6DA"/>
    <w:rsid w:val="4468542F"/>
    <w:rsid w:val="44C39CF1"/>
    <w:rsid w:val="44DF9123"/>
    <w:rsid w:val="45B6302D"/>
    <w:rsid w:val="45B75F40"/>
    <w:rsid w:val="4689DD9C"/>
    <w:rsid w:val="46A04FC2"/>
    <w:rsid w:val="46DAA092"/>
    <w:rsid w:val="4718C3E3"/>
    <w:rsid w:val="47647C88"/>
    <w:rsid w:val="47DB695B"/>
    <w:rsid w:val="47F232D0"/>
    <w:rsid w:val="489BF7C4"/>
    <w:rsid w:val="492F3342"/>
    <w:rsid w:val="495D3F02"/>
    <w:rsid w:val="49644367"/>
    <w:rsid w:val="496B424C"/>
    <w:rsid w:val="4984604A"/>
    <w:rsid w:val="4996DF3F"/>
    <w:rsid w:val="49B733F5"/>
    <w:rsid w:val="49C6E958"/>
    <w:rsid w:val="4A09BFE9"/>
    <w:rsid w:val="4A0E9820"/>
    <w:rsid w:val="4A228881"/>
    <w:rsid w:val="4A85D599"/>
    <w:rsid w:val="4B037FFC"/>
    <w:rsid w:val="4B0E7EB2"/>
    <w:rsid w:val="4B55689F"/>
    <w:rsid w:val="4B562BA7"/>
    <w:rsid w:val="4B727BB6"/>
    <w:rsid w:val="4C00D8B4"/>
    <w:rsid w:val="4C5E615B"/>
    <w:rsid w:val="4CB3E3A9"/>
    <w:rsid w:val="4D2436C7"/>
    <w:rsid w:val="4E0E3F77"/>
    <w:rsid w:val="4E2B87D0"/>
    <w:rsid w:val="4E457DA5"/>
    <w:rsid w:val="4E4E855C"/>
    <w:rsid w:val="4E53D43A"/>
    <w:rsid w:val="4E6336FD"/>
    <w:rsid w:val="4E7DCE0E"/>
    <w:rsid w:val="4ECA2B10"/>
    <w:rsid w:val="4EEEB7BA"/>
    <w:rsid w:val="4F6C940A"/>
    <w:rsid w:val="4FA1D699"/>
    <w:rsid w:val="500472C9"/>
    <w:rsid w:val="5073A5AF"/>
    <w:rsid w:val="509A7697"/>
    <w:rsid w:val="50C1169D"/>
    <w:rsid w:val="511CD07E"/>
    <w:rsid w:val="5184ADDD"/>
    <w:rsid w:val="51BE7790"/>
    <w:rsid w:val="51DDBF80"/>
    <w:rsid w:val="520C2232"/>
    <w:rsid w:val="5218E516"/>
    <w:rsid w:val="523AC845"/>
    <w:rsid w:val="52FCDCFE"/>
    <w:rsid w:val="53016413"/>
    <w:rsid w:val="535A6C5F"/>
    <w:rsid w:val="536858F8"/>
    <w:rsid w:val="5375C557"/>
    <w:rsid w:val="53FC44B9"/>
    <w:rsid w:val="540C59B4"/>
    <w:rsid w:val="5470C061"/>
    <w:rsid w:val="547E369A"/>
    <w:rsid w:val="54A913B8"/>
    <w:rsid w:val="54BD54AA"/>
    <w:rsid w:val="54BF99FB"/>
    <w:rsid w:val="5520CB75"/>
    <w:rsid w:val="552447BB"/>
    <w:rsid w:val="55383C75"/>
    <w:rsid w:val="55AA659E"/>
    <w:rsid w:val="55D28C76"/>
    <w:rsid w:val="55F25C39"/>
    <w:rsid w:val="56287770"/>
    <w:rsid w:val="566E98B0"/>
    <w:rsid w:val="56922FD7"/>
    <w:rsid w:val="56A0BC24"/>
    <w:rsid w:val="56DEF523"/>
    <w:rsid w:val="572928BE"/>
    <w:rsid w:val="57EB44CB"/>
    <w:rsid w:val="5809999C"/>
    <w:rsid w:val="583F908F"/>
    <w:rsid w:val="596A7E6D"/>
    <w:rsid w:val="59883599"/>
    <w:rsid w:val="59B6FD7A"/>
    <w:rsid w:val="59C54053"/>
    <w:rsid w:val="5A088B97"/>
    <w:rsid w:val="5A314E1C"/>
    <w:rsid w:val="5A728481"/>
    <w:rsid w:val="5A8362D9"/>
    <w:rsid w:val="5AC1EAEC"/>
    <w:rsid w:val="5AFD07F8"/>
    <w:rsid w:val="5B076A49"/>
    <w:rsid w:val="5B0810A2"/>
    <w:rsid w:val="5B7899E7"/>
    <w:rsid w:val="5B7C8E6D"/>
    <w:rsid w:val="5BBB5755"/>
    <w:rsid w:val="5BCA1C9E"/>
    <w:rsid w:val="5C35E82F"/>
    <w:rsid w:val="5C6ABEED"/>
    <w:rsid w:val="5C7BE715"/>
    <w:rsid w:val="5CDD584C"/>
    <w:rsid w:val="5D33B9AF"/>
    <w:rsid w:val="5DC7E923"/>
    <w:rsid w:val="5E17AA94"/>
    <w:rsid w:val="5FD697CC"/>
    <w:rsid w:val="606B8DD8"/>
    <w:rsid w:val="6112AC16"/>
    <w:rsid w:val="61280B43"/>
    <w:rsid w:val="6195EBD5"/>
    <w:rsid w:val="619793DD"/>
    <w:rsid w:val="623A7292"/>
    <w:rsid w:val="623FC474"/>
    <w:rsid w:val="628670A5"/>
    <w:rsid w:val="62D503DF"/>
    <w:rsid w:val="635575B1"/>
    <w:rsid w:val="638BB0DC"/>
    <w:rsid w:val="63D76586"/>
    <w:rsid w:val="6421DCD4"/>
    <w:rsid w:val="6455A079"/>
    <w:rsid w:val="6479F199"/>
    <w:rsid w:val="64809A2B"/>
    <w:rsid w:val="64982188"/>
    <w:rsid w:val="64C6B806"/>
    <w:rsid w:val="6529C79F"/>
    <w:rsid w:val="65433498"/>
    <w:rsid w:val="660E26EA"/>
    <w:rsid w:val="66191CF4"/>
    <w:rsid w:val="662F9824"/>
    <w:rsid w:val="6658EDCE"/>
    <w:rsid w:val="66BD3BDE"/>
    <w:rsid w:val="66D703B4"/>
    <w:rsid w:val="67C53321"/>
    <w:rsid w:val="67D61DC7"/>
    <w:rsid w:val="67DB0E76"/>
    <w:rsid w:val="680BE128"/>
    <w:rsid w:val="680DC1D8"/>
    <w:rsid w:val="682C03BA"/>
    <w:rsid w:val="68561F4C"/>
    <w:rsid w:val="686F9B7D"/>
    <w:rsid w:val="68727773"/>
    <w:rsid w:val="68C171BF"/>
    <w:rsid w:val="68EB8FCF"/>
    <w:rsid w:val="692CA9ED"/>
    <w:rsid w:val="693140C0"/>
    <w:rsid w:val="695D8F3C"/>
    <w:rsid w:val="696D874E"/>
    <w:rsid w:val="6971C0F6"/>
    <w:rsid w:val="69E32AD6"/>
    <w:rsid w:val="69EB0F3C"/>
    <w:rsid w:val="6A32CB3F"/>
    <w:rsid w:val="6A9819C8"/>
    <w:rsid w:val="6B5B98FF"/>
    <w:rsid w:val="6B7D7E56"/>
    <w:rsid w:val="6BAF2D0F"/>
    <w:rsid w:val="6BD3E45F"/>
    <w:rsid w:val="6C143566"/>
    <w:rsid w:val="6CEACAEF"/>
    <w:rsid w:val="6CEBE4D9"/>
    <w:rsid w:val="6D605F15"/>
    <w:rsid w:val="6D7ED477"/>
    <w:rsid w:val="6DD12130"/>
    <w:rsid w:val="6DD6E818"/>
    <w:rsid w:val="6E242694"/>
    <w:rsid w:val="6E2D8205"/>
    <w:rsid w:val="6ED7B011"/>
    <w:rsid w:val="6F6573E9"/>
    <w:rsid w:val="6F69378D"/>
    <w:rsid w:val="6F852C77"/>
    <w:rsid w:val="6FB3FAF0"/>
    <w:rsid w:val="6FBFBCFC"/>
    <w:rsid w:val="7025BC0F"/>
    <w:rsid w:val="70542884"/>
    <w:rsid w:val="709D168B"/>
    <w:rsid w:val="70D5845A"/>
    <w:rsid w:val="70D758C5"/>
    <w:rsid w:val="70D8790E"/>
    <w:rsid w:val="71224906"/>
    <w:rsid w:val="7163F9B4"/>
    <w:rsid w:val="7181B36A"/>
    <w:rsid w:val="719FB0D9"/>
    <w:rsid w:val="71F55F77"/>
    <w:rsid w:val="72182070"/>
    <w:rsid w:val="729C27FB"/>
    <w:rsid w:val="72A5F06E"/>
    <w:rsid w:val="734B5CEB"/>
    <w:rsid w:val="736183CD"/>
    <w:rsid w:val="7374AAB7"/>
    <w:rsid w:val="73D68689"/>
    <w:rsid w:val="7426C2B1"/>
    <w:rsid w:val="7502762B"/>
    <w:rsid w:val="7537FA86"/>
    <w:rsid w:val="755DE7A9"/>
    <w:rsid w:val="7561F65B"/>
    <w:rsid w:val="75ABA5BB"/>
    <w:rsid w:val="75CC6947"/>
    <w:rsid w:val="75DCFEE9"/>
    <w:rsid w:val="760F1460"/>
    <w:rsid w:val="76186136"/>
    <w:rsid w:val="762042C1"/>
    <w:rsid w:val="76307C60"/>
    <w:rsid w:val="764418E0"/>
    <w:rsid w:val="76B88D73"/>
    <w:rsid w:val="76C36BE4"/>
    <w:rsid w:val="772282AA"/>
    <w:rsid w:val="77574BA1"/>
    <w:rsid w:val="7762F8F1"/>
    <w:rsid w:val="77972B6E"/>
    <w:rsid w:val="77A53360"/>
    <w:rsid w:val="77E7F8C7"/>
    <w:rsid w:val="77FB42DB"/>
    <w:rsid w:val="782BB032"/>
    <w:rsid w:val="7840D93E"/>
    <w:rsid w:val="789EA47F"/>
    <w:rsid w:val="78EB9E45"/>
    <w:rsid w:val="78FCC4CA"/>
    <w:rsid w:val="79771BBC"/>
    <w:rsid w:val="798D6E21"/>
    <w:rsid w:val="79A11733"/>
    <w:rsid w:val="7AA792C5"/>
    <w:rsid w:val="7AFE7979"/>
    <w:rsid w:val="7B131260"/>
    <w:rsid w:val="7B5017E3"/>
    <w:rsid w:val="7BB83E3C"/>
    <w:rsid w:val="7BBC41FC"/>
    <w:rsid w:val="7BF0E078"/>
    <w:rsid w:val="7C082967"/>
    <w:rsid w:val="7C3DC43E"/>
    <w:rsid w:val="7C508E07"/>
    <w:rsid w:val="7CCC079C"/>
    <w:rsid w:val="7D01F9A3"/>
    <w:rsid w:val="7D51B562"/>
    <w:rsid w:val="7DE06B4C"/>
    <w:rsid w:val="7E154BAC"/>
    <w:rsid w:val="7E22372A"/>
    <w:rsid w:val="7E4E48E3"/>
    <w:rsid w:val="7E8DC557"/>
    <w:rsid w:val="7EE91995"/>
    <w:rsid w:val="7EFF06CD"/>
    <w:rsid w:val="7F5B2105"/>
    <w:rsid w:val="7F7D4A4B"/>
    <w:rsid w:val="7F86C1EF"/>
    <w:rsid w:val="7FA1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67F1A"/>
  <w15:chartTrackingRefBased/>
  <w15:docId w15:val="{89DE8A58-55EE-4592-BE58-D80C8A68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49644367"/>
    <w:pPr>
      <w:tabs>
        <w:tab w:val="center" w:pos="4680"/>
        <w:tab w:val="right" w:pos="9360"/>
      </w:tabs>
      <w:spacing w:after="0" w:line="240" w:lineRule="auto"/>
    </w:pPr>
  </w:style>
  <w:style w:type="paragraph" w:styleId="Footer">
    <w:name w:val="footer"/>
    <w:basedOn w:val="Normal"/>
    <w:uiPriority w:val="99"/>
    <w:unhideWhenUsed/>
    <w:rsid w:val="49644367"/>
    <w:pPr>
      <w:tabs>
        <w:tab w:val="center" w:pos="4680"/>
        <w:tab w:val="right" w:pos="9360"/>
      </w:tabs>
      <w:spacing w:after="0" w:line="240" w:lineRule="auto"/>
    </w:pPr>
  </w:style>
  <w:style w:type="paragraph" w:styleId="ListParagraph">
    <w:name w:val="List Paragraph"/>
    <w:basedOn w:val="Normal"/>
    <w:uiPriority w:val="34"/>
    <w:qFormat/>
    <w:rsid w:val="4964436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5D33B9AF"/>
    <w:rPr>
      <w:color w:val="467886"/>
      <w:u w:val="single"/>
    </w:r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customStyle="1" w:styleId="DocID">
    <w:name w:val="DocID"/>
    <w:basedOn w:val="Footer"/>
    <w:next w:val="Footer"/>
    <w:link w:val="DocIDChar"/>
    <w:rsid w:val="00E46A42"/>
    <w:pPr>
      <w:tabs>
        <w:tab w:val="clear" w:pos="4680"/>
        <w:tab w:val="clear" w:pos="9360"/>
      </w:tabs>
    </w:pPr>
    <w:rPr>
      <w:rFonts w:ascii="Times New Roman" w:eastAsia="Times New Roman" w:hAnsi="Times New Roman" w:cs="Times New Roman"/>
      <w:sz w:val="16"/>
      <w:szCs w:val="20"/>
      <w:lang w:val="en-US" w:eastAsia="en-US"/>
    </w:rPr>
  </w:style>
  <w:style w:type="character" w:customStyle="1" w:styleId="DocIDChar">
    <w:name w:val="DocID Char"/>
    <w:basedOn w:val="DefaultParagraphFont"/>
    <w:link w:val="DocID"/>
    <w:rsid w:val="00E46A42"/>
    <w:rPr>
      <w:rFonts w:ascii="Times New Roman" w:eastAsia="Times New Roman" w:hAnsi="Times New Roman" w:cs="Times New Roman"/>
      <w:sz w:val="1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rk.house.gov/Votes/2026224?BillNum=H.R.6644" TargetMode="External"/><Relationship Id="rId18" Type="http://schemas.openxmlformats.org/officeDocument/2006/relationships/hyperlink" Target="https://www.google.com/url?sa=t&amp;rct=j&amp;q=&amp;esrc=s&amp;source=web&amp;cd=&amp;cad=rja&amp;uact=8&amp;ved=2ahUKEwj87LLCirKVAxWvMmIAHc3kNSoQFnoECBoQAQ&amp;url=https%3A%2F%2Ftransportation.house.gov%2Fuploadedfiles%2Fbuild_america_250_act_bill_text.pdf&amp;usg=AOvVaw0ytJt1_N6UCH3rdszbms2y&amp;opi=89978449" TargetMode="External"/><Relationship Id="rId26" Type="http://schemas.openxmlformats.org/officeDocument/2006/relationships/hyperlink" Target="https://fop.net/wp-content/uploads/2026/06/Senate-FN-Reauthorization-Bill.pdf" TargetMode="External"/><Relationship Id="rId39" Type="http://schemas.openxmlformats.org/officeDocument/2006/relationships/header" Target="header2.xml"/><Relationship Id="rId21" Type="http://schemas.openxmlformats.org/officeDocument/2006/relationships/hyperlink" Target="https://www.congress.gov/119/bills/hr2896/BILLS-119hr2896ih.pdf" TargetMode="External"/><Relationship Id="rId34" Type="http://schemas.openxmlformats.org/officeDocument/2006/relationships/hyperlink" Target="https://simpler.grants.gov/opportunity/50d96e8e-a309-4ed5-a6f8-ca178252524e" TargetMode="External"/><Relationship Id="rId42" Type="http://schemas.openxmlformats.org/officeDocument/2006/relationships/header" Target="header3.xm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griculture.senate.gov/imo/media/doc/agricultural_act_of_2026_1v2wnokdla9hu.pdf" TargetMode="External"/><Relationship Id="rId29" Type="http://schemas.openxmlformats.org/officeDocument/2006/relationships/hyperlink" Target="https://www.federalregister.gov/documents/2026/05/22/2026-10292/medicaid-program-medicaid-managed-care-state-directed-payments-and-medicaid-fee-for-service-targeted" TargetMode="External"/><Relationship Id="rId11" Type="http://schemas.openxmlformats.org/officeDocument/2006/relationships/hyperlink" Target="https://appropriations.house.gov/schedule/hearings/oversight-hearing-office-management-and-budget" TargetMode="External"/><Relationship Id="rId24" Type="http://schemas.openxmlformats.org/officeDocument/2006/relationships/hyperlink" Target="https://www.iaff.org/apparatus-form/" TargetMode="External"/><Relationship Id="rId32" Type="http://schemas.openxmlformats.org/officeDocument/2006/relationships/hyperlink" Target="https://appropriations.house.gov/sites/evo-subsites/republicans-appropriations.house.gov/files/evo-media-document/fy27-defense-subcommittee-mark.pdf" TargetMode="External"/><Relationship Id="rId37" Type="http://schemas.openxmlformats.org/officeDocument/2006/relationships/hyperlink" Target="https://simpler.grants.gov/opportunity/cd9b7f21-ff61-466b-b337-c8939cff44d7"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nking.senate.gov/imo/media/doc/section-by-section_for_the_21st_century_road_to_housing_act.pdf" TargetMode="External"/><Relationship Id="rId23" Type="http://schemas.openxmlformats.org/officeDocument/2006/relationships/hyperlink" Target="https://www.iaff.org/news/iaff-calls-for-federal-investigation-into-soaring-apparatus-prices/" TargetMode="External"/><Relationship Id="rId28" Type="http://schemas.openxmlformats.org/officeDocument/2006/relationships/hyperlink" Target="https://www.federalregister.gov/documents/2026/05/22/2026-10292/medicaid-program-medicaid-managed-care-state-directed-payments-and-medicaid-fee-for-service-targeted" TargetMode="External"/><Relationship Id="rId36" Type="http://schemas.openxmlformats.org/officeDocument/2006/relationships/hyperlink" Target="https://simpler.grants.gov/opportunity/bccd8cb3-af60-4773-a5e5-f5a228991289" TargetMode="External"/><Relationship Id="rId10" Type="http://schemas.openxmlformats.org/officeDocument/2006/relationships/hyperlink" Target="https://www.federalregister.gov/documents/2026/05/29/2026-10817/regulation-for-federal-financial-assistance" TargetMode="External"/><Relationship Id="rId19" Type="http://schemas.openxmlformats.org/officeDocument/2006/relationships/hyperlink" Target="https://transportation.house.gov/UploadedFiles/HR_XXX_WRDA_2026.pdf" TargetMode="External"/><Relationship Id="rId31" Type="http://schemas.openxmlformats.org/officeDocument/2006/relationships/hyperlink" Target="https://www.padilla.senate.gov/newsroom/press-releases/padilla-curtis-and-bipartisan-group-of-4-democrats-and-4-republicans-introduce-bill-to-strengthen-rural-water-infrastructure-and-wildfire-readines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gress.gov/119/bills/s2014/BILLS-119s2014is.pdf" TargetMode="External"/><Relationship Id="rId14" Type="http://schemas.openxmlformats.org/officeDocument/2006/relationships/hyperlink" Target="https://www.senate.gov/legislative/LIS/roll_call_votes/vote1192/vote_119_2_00182.htm" TargetMode="External"/><Relationship Id="rId22" Type="http://schemas.openxmlformats.org/officeDocument/2006/relationships/hyperlink" Target="https://www.hsgac.senate.gov/subcommittees/dmdcc/hearings/sounding-the-alarm-americas-fire-apparatus-crisis/" TargetMode="External"/><Relationship Id="rId27" Type="http://schemas.openxmlformats.org/officeDocument/2006/relationships/hyperlink" Target="https://www.dhs.gov/news/2026/05/07/fema-review-council-releases-final-report" TargetMode="External"/><Relationship Id="rId30" Type="http://schemas.openxmlformats.org/officeDocument/2006/relationships/hyperlink" Target="https://www.congress.gov/119/bills/s4812/BILLS-119s4812is.pdf" TargetMode="External"/><Relationship Id="rId35" Type="http://schemas.openxmlformats.org/officeDocument/2006/relationships/hyperlink" Target="https://simpler.grants.gov/opportunity/50d96e8e-a309-4ed5-a6f8-ca178252524e" TargetMode="External"/><Relationship Id="rId43" Type="http://schemas.openxmlformats.org/officeDocument/2006/relationships/footer" Target="footer3.xml"/><Relationship Id="rId48" Type="http://schemas.openxmlformats.org/officeDocument/2006/relationships/customXml" Target="../customXml/item5.xml"/><Relationship Id="rId8" Type="http://schemas.openxmlformats.org/officeDocument/2006/relationships/hyperlink" Target="https://www.congress.gov/119/bills/hr2766/BILLS-119hr2766ih.pdf" TargetMode="External"/><Relationship Id="rId3" Type="http://schemas.openxmlformats.org/officeDocument/2006/relationships/styles" Target="styles.xml"/><Relationship Id="rId12" Type="http://schemas.openxmlformats.org/officeDocument/2006/relationships/hyperlink" Target="https://www.congress.gov/119/bills/hr6644/BILLS-119hr6644enr.pdf" TargetMode="External"/><Relationship Id="rId17" Type="http://schemas.openxmlformats.org/officeDocument/2006/relationships/hyperlink" Target="https://www.congress.gov/119/bills/hr7567/BILLS-119hr7567eh.pdf" TargetMode="External"/><Relationship Id="rId25" Type="http://schemas.openxmlformats.org/officeDocument/2006/relationships/hyperlink" Target="https://www.congress.gov/bill/119th-congress/house-bill/7386" TargetMode="External"/><Relationship Id="rId33" Type="http://schemas.openxmlformats.org/officeDocument/2006/relationships/hyperlink" Target="https://www.google.com/url?sa=t&amp;rct=j&amp;q=&amp;esrc=s&amp;source=web&amp;cd=&amp;cad=rja&amp;uact=8&amp;ved=2ahUKEwjz7quDhKWVAxXrLFkFHZfzMZgQFnoECCwQAQ&amp;url=https%3A%2F%2Fwww.congress.gov%2Fbill%2F119th-congress%2Fhouse-bill%2F7296&amp;usg=AOvVaw1KTqXDPHeBcwIgXJvLi4HI&amp;opi=89978449" TargetMode="External"/><Relationship Id="rId38" Type="http://schemas.openxmlformats.org/officeDocument/2006/relationships/header" Target="header1.xml"/><Relationship Id="imanage.xml" Type="http://schemas.openxmlformats.org/officeDocument/2006/relationships/customXml" Target="/customXML/item2.xml"/><Relationship Id="rId46" Type="http://schemas.openxmlformats.org/officeDocument/2006/relationships/customXml" Target="../customXml/item3.xml"/><Relationship Id="rId20" Type="http://schemas.openxmlformats.org/officeDocument/2006/relationships/hyperlink" Target="https://transportation.house.gov/uploadedfiles/07-01-2026_fc_markup_-_wrda_2026_section_by_section_final_1.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Manatt!404950450.1</documentid>
  <senderid>ADRWILLIAMS</senderid>
  <senderemail>ADRWILLIAMS@MANATT.COM</senderemail>
  <lastmodified>2026-07-02T23:11:00.0000000-04:00</lastmodified>
  <database>Manatt</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9E7553A782844AB05BCEDB9FB8E86" ma:contentTypeVersion="12" ma:contentTypeDescription="Create a new document." ma:contentTypeScope="" ma:versionID="4d123d4bfbec65c9cba2b2c882b0b09b">
  <xsd:schema xmlns:xsd="http://www.w3.org/2001/XMLSchema" xmlns:xs="http://www.w3.org/2001/XMLSchema" xmlns:p="http://schemas.microsoft.com/office/2006/metadata/properties" xmlns:ns2="bc5db3ea-0bb4-49b9-9f0e-ddeac2ed9770" xmlns:ns3="86d169ae-d11a-4ca8-afcb-75ab97991f8b" targetNamespace="http://schemas.microsoft.com/office/2006/metadata/properties" ma:root="true" ma:fieldsID="c2417de61613e4618a2c1240b93e94bc" ns2:_="" ns3:_="">
    <xsd:import namespace="bc5db3ea-0bb4-49b9-9f0e-ddeac2ed9770"/>
    <xsd:import namespace="86d169ae-d11a-4ca8-afcb-75ab97991f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db3ea-0bb4-49b9-9f0e-ddeac2ed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5f292-a91f-47d1-9bfd-13bf556621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169ae-d11a-4ca8-afcb-75ab97991f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50a984-b286-4f57-b9d3-0f543007e48e}" ma:internalName="TaxCatchAll" ma:showField="CatchAllData" ma:web="86d169ae-d11a-4ca8-afcb-75ab97991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6d169ae-d11a-4ca8-afcb-75ab97991f8b" xsi:nil="true"/>
    <lcf76f155ced4ddcb4097134ff3c332f xmlns="bc5db3ea-0bb4-49b9-9f0e-ddeac2ed97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ACD7C3-0EC7-484A-A25A-7D3D60A57D1C}">
  <ds:schemaRefs>
    <ds:schemaRef ds:uri="http://schemas.openxmlformats.org/officeDocument/2006/bibliography"/>
  </ds:schemaRefs>
</ds:datastoreItem>
</file>

<file path=customXml/itemProps2.xml><?xml version="1.0" encoding="utf-8"?>
<ds:datastoreItem xmlns:ds="http://schemas.openxmlformats.org/officeDocument/2006/customXml" ds:itemID="{B57F7C68-10E4-49A8-8040-BBF34F2F236D}"/>
</file>

<file path=customXml/itemProps3.xml><?xml version="1.0" encoding="utf-8"?>
<ds:datastoreItem xmlns:ds="http://schemas.openxmlformats.org/officeDocument/2006/customXml" ds:itemID="{4655B588-4A59-4B85-A84D-0DEC3AB4966A}"/>
</file>

<file path=customXml/itemProps4.xml><?xml version="1.0" encoding="utf-8"?>
<ds:datastoreItem xmlns:ds="http://schemas.openxmlformats.org/officeDocument/2006/customXml" ds:itemID="{B7792C05-0B53-4D47-82A9-A4E6688982C6}"/>
</file>

<file path=customXml/itemProps5.xml><?xml version="1.0" encoding="utf-8"?>
<ds:datastoreItem xmlns:ds="http://schemas.openxmlformats.org/officeDocument/2006/customXml" ds:itemID="{F26ACBF2-E09A-4D5F-85C2-730DF0697CA6}"/>
</file>

<file path=docProps/app.xml><?xml version="1.0" encoding="utf-8"?>
<Properties xmlns="http://schemas.openxmlformats.org/officeDocument/2006/extended-properties" xmlns:vt="http://schemas.openxmlformats.org/officeDocument/2006/docPropsVTypes">
  <Template>Normal</Template>
  <TotalTime>321</TotalTime>
  <Pages>14</Pages>
  <Words>4254</Words>
  <Characters>25441</Characters>
  <Application>Microsoft Office Word</Application>
  <DocSecurity>0</DocSecurity>
  <Lines>530</Lines>
  <Paragraphs>210</Paragraphs>
  <ScaleCrop>false</ScaleCrop>
  <Company/>
  <LinksUpToDate>false</LinksUpToDate>
  <CharactersWithSpaces>29485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 Grace</dc:creator>
  <cp:keywords/>
  <dc:description/>
  <cp:lastModifiedBy>Williams, Adrianna</cp:lastModifiedBy>
  <cp:revision>5</cp:revision>
  <dcterms:created xsi:type="dcterms:W3CDTF">2026-07-02T21:50:00Z</dcterms:created>
  <dcterms:modified xsi:type="dcterms:W3CDTF">2026-07-03T03:11:00Z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404950450.1</vt:lpwstr>
  </property>
  <property fmtid="{D5CDD505-2E9C-101B-9397-08002B2CF9AE}" pid="3" name="CUS_DocIDChunk0">
    <vt:lpwstr>404950450.1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0x01010051C9E7553A782844AB05BCEDB9FB8E86</vt:lpwstr>
  </property>
</Properties>
</file>