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BA357" w14:textId="28C7F9B8" w:rsidR="00605B69" w:rsidRPr="00457F78" w:rsidRDefault="009D55EA" w:rsidP="009D55EA">
      <w:pPr>
        <w:rPr>
          <w:b/>
          <w:bCs/>
        </w:rPr>
      </w:pPr>
      <w:r w:rsidRPr="009D55EA">
        <w:rPr>
          <w:b/>
          <w:noProof/>
        </w:rPr>
        <w:drawing>
          <wp:inline distT="0" distB="0" distL="0" distR="0" wp14:anchorId="29D003E1" wp14:editId="110E605C">
            <wp:extent cx="3162300" cy="1085850"/>
            <wp:effectExtent l="0" t="0" r="0" b="0"/>
            <wp:docPr id="138297313" name="Picture 2" descr="A blue and re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7313" name="Picture 2" descr="A blue and red text on a black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2300" cy="1085850"/>
                    </a:xfrm>
                    <a:prstGeom prst="rect">
                      <a:avLst/>
                    </a:prstGeom>
                    <a:noFill/>
                    <a:ln>
                      <a:noFill/>
                    </a:ln>
                  </pic:spPr>
                </pic:pic>
              </a:graphicData>
            </a:graphic>
          </wp:inline>
        </w:drawing>
      </w:r>
    </w:p>
    <w:p w14:paraId="56BEB377" w14:textId="77777777" w:rsidR="00F2193D" w:rsidRDefault="00F2193D" w:rsidP="008D6B53">
      <w:pPr>
        <w:spacing w:after="0"/>
        <w:jc w:val="center"/>
        <w:rPr>
          <w:rFonts w:cstheme="minorHAnsi"/>
          <w:sz w:val="22"/>
          <w:szCs w:val="22"/>
        </w:rPr>
      </w:pPr>
    </w:p>
    <w:p w14:paraId="77A08E46" w14:textId="77777777" w:rsidR="00474F4C" w:rsidRDefault="00474F4C" w:rsidP="008D6B53">
      <w:pPr>
        <w:spacing w:after="0"/>
        <w:jc w:val="center"/>
        <w:rPr>
          <w:rFonts w:cstheme="minorHAnsi"/>
          <w:b/>
          <w:bCs/>
          <w:sz w:val="22"/>
          <w:szCs w:val="22"/>
        </w:rPr>
      </w:pPr>
    </w:p>
    <w:p w14:paraId="0F42BF58" w14:textId="482940ED" w:rsidR="009D55EA" w:rsidRPr="009427CF" w:rsidRDefault="009D55EA" w:rsidP="008D6B53">
      <w:pPr>
        <w:spacing w:after="0"/>
        <w:jc w:val="center"/>
        <w:rPr>
          <w:rFonts w:ascii="Times New Roman" w:hAnsi="Times New Roman" w:cs="Times New Roman"/>
          <w:b/>
          <w:bCs/>
          <w:sz w:val="22"/>
          <w:szCs w:val="22"/>
        </w:rPr>
      </w:pPr>
      <w:r w:rsidRPr="009427CF">
        <w:rPr>
          <w:rFonts w:ascii="Times New Roman" w:hAnsi="Times New Roman" w:cs="Times New Roman"/>
          <w:b/>
          <w:bCs/>
          <w:sz w:val="22"/>
          <w:szCs w:val="22"/>
        </w:rPr>
        <w:t>NSD</w:t>
      </w:r>
      <w:r w:rsidR="00A97FD1" w:rsidRPr="009427CF">
        <w:rPr>
          <w:rFonts w:ascii="Times New Roman" w:hAnsi="Times New Roman" w:cs="Times New Roman"/>
          <w:b/>
          <w:bCs/>
          <w:sz w:val="22"/>
          <w:szCs w:val="22"/>
        </w:rPr>
        <w:t>A</w:t>
      </w:r>
      <w:r w:rsidRPr="009427CF">
        <w:rPr>
          <w:rFonts w:ascii="Times New Roman" w:hAnsi="Times New Roman" w:cs="Times New Roman"/>
          <w:b/>
          <w:bCs/>
          <w:sz w:val="22"/>
          <w:szCs w:val="22"/>
        </w:rPr>
        <w:t xml:space="preserve"> Federal Advocacy Committee</w:t>
      </w:r>
      <w:r w:rsidR="008D6B53" w:rsidRPr="009427CF">
        <w:rPr>
          <w:rFonts w:ascii="Times New Roman" w:hAnsi="Times New Roman" w:cs="Times New Roman"/>
          <w:b/>
          <w:bCs/>
          <w:sz w:val="22"/>
          <w:szCs w:val="22"/>
        </w:rPr>
        <w:t xml:space="preserve"> </w:t>
      </w:r>
      <w:r w:rsidR="00C74CBB" w:rsidRPr="009427CF">
        <w:rPr>
          <w:rFonts w:ascii="Times New Roman" w:hAnsi="Times New Roman" w:cs="Times New Roman"/>
          <w:b/>
          <w:bCs/>
          <w:sz w:val="22"/>
          <w:szCs w:val="22"/>
        </w:rPr>
        <w:t>Summary</w:t>
      </w:r>
    </w:p>
    <w:p w14:paraId="0F5A4CD0" w14:textId="2EDE3DBF" w:rsidR="009D55EA" w:rsidRPr="009427CF" w:rsidRDefault="003620DC" w:rsidP="008D6B53">
      <w:pPr>
        <w:spacing w:after="0"/>
        <w:jc w:val="center"/>
        <w:rPr>
          <w:rFonts w:ascii="Times New Roman" w:hAnsi="Times New Roman" w:cs="Times New Roman"/>
          <w:sz w:val="22"/>
          <w:szCs w:val="22"/>
        </w:rPr>
      </w:pPr>
      <w:r w:rsidRPr="009427CF">
        <w:rPr>
          <w:rFonts w:ascii="Times New Roman" w:hAnsi="Times New Roman" w:cs="Times New Roman"/>
          <w:sz w:val="22"/>
          <w:szCs w:val="22"/>
        </w:rPr>
        <w:t>9.24</w:t>
      </w:r>
      <w:r w:rsidR="0078486F" w:rsidRPr="009427CF">
        <w:rPr>
          <w:rFonts w:ascii="Times New Roman" w:hAnsi="Times New Roman" w:cs="Times New Roman"/>
          <w:sz w:val="22"/>
          <w:szCs w:val="22"/>
        </w:rPr>
        <w:t>.26</w:t>
      </w:r>
      <w:r w:rsidR="008D6B53" w:rsidRPr="009427CF">
        <w:rPr>
          <w:rFonts w:ascii="Times New Roman" w:hAnsi="Times New Roman" w:cs="Times New Roman"/>
          <w:sz w:val="22"/>
          <w:szCs w:val="22"/>
        </w:rPr>
        <w:t xml:space="preserve"> </w:t>
      </w:r>
      <w:r w:rsidR="009D55EA" w:rsidRPr="009427CF">
        <w:rPr>
          <w:rFonts w:ascii="Times New Roman" w:hAnsi="Times New Roman" w:cs="Times New Roman"/>
          <w:sz w:val="22"/>
          <w:szCs w:val="22"/>
        </w:rPr>
        <w:t>1:00 pm MNT time</w:t>
      </w:r>
    </w:p>
    <w:p w14:paraId="16417F63" w14:textId="77777777" w:rsidR="009D55EA" w:rsidRPr="009427CF" w:rsidRDefault="009D55EA" w:rsidP="009D55EA">
      <w:pPr>
        <w:spacing w:after="0"/>
        <w:rPr>
          <w:rFonts w:ascii="Times New Roman" w:hAnsi="Times New Roman" w:cs="Times New Roman"/>
          <w:sz w:val="22"/>
          <w:szCs w:val="22"/>
        </w:rPr>
      </w:pPr>
    </w:p>
    <w:p w14:paraId="3B446693" w14:textId="77777777" w:rsidR="00C83667" w:rsidRPr="009427CF" w:rsidRDefault="009D55EA" w:rsidP="009D55EA">
      <w:pPr>
        <w:spacing w:after="0"/>
        <w:rPr>
          <w:rFonts w:ascii="Times New Roman" w:hAnsi="Times New Roman" w:cs="Times New Roman"/>
          <w:sz w:val="22"/>
          <w:szCs w:val="22"/>
        </w:rPr>
      </w:pPr>
      <w:r w:rsidRPr="009427CF">
        <w:rPr>
          <w:rFonts w:ascii="Times New Roman" w:hAnsi="Times New Roman" w:cs="Times New Roman"/>
          <w:b/>
          <w:bCs/>
          <w:sz w:val="22"/>
          <w:szCs w:val="22"/>
        </w:rPr>
        <w:t>Welcome and Updates</w:t>
      </w:r>
      <w:r w:rsidRPr="009427CF">
        <w:rPr>
          <w:rFonts w:ascii="Times New Roman" w:hAnsi="Times New Roman" w:cs="Times New Roman"/>
          <w:sz w:val="22"/>
          <w:szCs w:val="22"/>
        </w:rPr>
        <w:t xml:space="preserve">: </w:t>
      </w:r>
      <w:r w:rsidR="00C83667" w:rsidRPr="009427CF">
        <w:rPr>
          <w:rFonts w:ascii="Times New Roman" w:hAnsi="Times New Roman" w:cs="Times New Roman"/>
          <w:sz w:val="22"/>
          <w:szCs w:val="22"/>
        </w:rPr>
        <w:t>Ann Terry</w:t>
      </w:r>
    </w:p>
    <w:p w14:paraId="313B4E7A" w14:textId="77777777" w:rsidR="0005019B" w:rsidRPr="009427CF" w:rsidRDefault="0005019B" w:rsidP="00292597">
      <w:pPr>
        <w:spacing w:after="0" w:line="240" w:lineRule="auto"/>
        <w:rPr>
          <w:rFonts w:ascii="Times New Roman" w:hAnsi="Times New Roman" w:cs="Times New Roman"/>
          <w:sz w:val="22"/>
          <w:szCs w:val="22"/>
        </w:rPr>
      </w:pPr>
    </w:p>
    <w:p w14:paraId="11FC1E7F" w14:textId="39EC4F37" w:rsidR="009D55EA" w:rsidRPr="009427CF" w:rsidRDefault="009D55EA" w:rsidP="00457F78">
      <w:pPr>
        <w:spacing w:after="0" w:line="240" w:lineRule="auto"/>
        <w:rPr>
          <w:rFonts w:ascii="Times New Roman" w:hAnsi="Times New Roman" w:cs="Times New Roman"/>
          <w:sz w:val="22"/>
          <w:szCs w:val="22"/>
        </w:rPr>
      </w:pPr>
      <w:r w:rsidRPr="009427CF">
        <w:rPr>
          <w:rFonts w:ascii="Times New Roman" w:hAnsi="Times New Roman" w:cs="Times New Roman"/>
          <w:b/>
          <w:bCs/>
          <w:sz w:val="22"/>
          <w:szCs w:val="22"/>
        </w:rPr>
        <w:t>Federal Advocacy Update</w:t>
      </w:r>
      <w:r w:rsidRPr="009427CF">
        <w:rPr>
          <w:rFonts w:ascii="Times New Roman" w:hAnsi="Times New Roman" w:cs="Times New Roman"/>
          <w:sz w:val="22"/>
          <w:szCs w:val="22"/>
        </w:rPr>
        <w:t xml:space="preserve">: </w:t>
      </w:r>
      <w:r w:rsidR="0005019B" w:rsidRPr="009427CF">
        <w:rPr>
          <w:rFonts w:ascii="Times New Roman" w:hAnsi="Times New Roman" w:cs="Times New Roman"/>
          <w:sz w:val="22"/>
          <w:szCs w:val="22"/>
        </w:rPr>
        <w:t>Manatt Phelps and Phillips, LLC</w:t>
      </w:r>
      <w:r w:rsidR="00457F78" w:rsidRPr="009427CF">
        <w:rPr>
          <w:rFonts w:ascii="Times New Roman" w:hAnsi="Times New Roman" w:cs="Times New Roman"/>
          <w:sz w:val="22"/>
          <w:szCs w:val="22"/>
        </w:rPr>
        <w:t xml:space="preserve"> </w:t>
      </w:r>
      <w:r w:rsidR="000A22CA" w:rsidRPr="009427CF">
        <w:rPr>
          <w:rFonts w:ascii="Times New Roman" w:hAnsi="Times New Roman" w:cs="Times New Roman"/>
          <w:sz w:val="22"/>
          <w:szCs w:val="22"/>
        </w:rPr>
        <w:t>&amp; Chantal Unfug</w:t>
      </w:r>
    </w:p>
    <w:p w14:paraId="4BAECA00" w14:textId="77777777" w:rsidR="00756408" w:rsidRPr="009427CF" w:rsidRDefault="00756408" w:rsidP="00457F78">
      <w:pPr>
        <w:spacing w:after="0" w:line="240" w:lineRule="auto"/>
        <w:rPr>
          <w:rFonts w:ascii="Times New Roman" w:hAnsi="Times New Roman" w:cs="Times New Roman"/>
          <w:sz w:val="22"/>
          <w:szCs w:val="22"/>
        </w:rPr>
      </w:pPr>
    </w:p>
    <w:p w14:paraId="5C79999B" w14:textId="77777777" w:rsidR="00756408" w:rsidRPr="009427CF" w:rsidRDefault="00756408" w:rsidP="00756408">
      <w:pPr>
        <w:spacing w:after="0" w:line="240" w:lineRule="auto"/>
        <w:rPr>
          <w:rFonts w:ascii="Times New Roman" w:hAnsi="Times New Roman" w:cs="Times New Roman"/>
          <w:b/>
          <w:bCs/>
          <w:sz w:val="22"/>
          <w:szCs w:val="22"/>
        </w:rPr>
      </w:pPr>
      <w:r w:rsidRPr="009427CF">
        <w:rPr>
          <w:rFonts w:ascii="Times New Roman" w:hAnsi="Times New Roman" w:cs="Times New Roman"/>
          <w:b/>
          <w:bCs/>
          <w:sz w:val="22"/>
          <w:szCs w:val="22"/>
        </w:rPr>
        <w:t>Special District Fairness and Accessibility Act (SDFAA) Update</w:t>
      </w:r>
    </w:p>
    <w:p w14:paraId="4006B0DE" w14:textId="77777777" w:rsidR="00756408" w:rsidRPr="009427CF" w:rsidRDefault="00756408" w:rsidP="00756408">
      <w:pPr>
        <w:numPr>
          <w:ilvl w:val="0"/>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Legislative momentum and lame-duck strategy: Congressional inaction has slowed progress on SDFAA, with Utah and California (Rep. Mullin) being the only new cosponsors added since the previous update. Appreciation was expressed for members’ ongoing advocacy and outreach efforts.</w:t>
      </w:r>
    </w:p>
    <w:p w14:paraId="5BBBFB28" w14:textId="77777777" w:rsidR="00756408" w:rsidRPr="009427CF" w:rsidRDefault="00756408" w:rsidP="00756408">
      <w:pPr>
        <w:numPr>
          <w:ilvl w:val="0"/>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Looking ahead to the 120th Congress: The team discussed opportunities to rebuild momentum, strengthen legislative relationships, and evaluate whether a name change could help position the legislation for the next Congress.</w:t>
      </w:r>
    </w:p>
    <w:p w14:paraId="559F0472" w14:textId="3C9BD26B" w:rsidR="00756408" w:rsidRPr="009427CF" w:rsidRDefault="00756408" w:rsidP="00756408">
      <w:pPr>
        <w:numPr>
          <w:ilvl w:val="0"/>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Remaining session strategy: Continue seeking cosponsors, with a focus on Freedom Caucus members and additional outreach to Democratic members of the House Oversight and Government Reform Committee. Only one Democratic committee member</w:t>
      </w:r>
      <w:r w:rsidR="00FF29EF">
        <w:rPr>
          <w:rFonts w:ascii="Times New Roman" w:hAnsi="Times New Roman" w:cs="Times New Roman"/>
          <w:sz w:val="22"/>
          <w:szCs w:val="22"/>
        </w:rPr>
        <w:t>s are a</w:t>
      </w:r>
      <w:r w:rsidRPr="009427CF">
        <w:rPr>
          <w:rFonts w:ascii="Times New Roman" w:hAnsi="Times New Roman" w:cs="Times New Roman"/>
          <w:sz w:val="22"/>
          <w:szCs w:val="22"/>
        </w:rPr>
        <w:t xml:space="preserve"> targeted outreach a priority.</w:t>
      </w:r>
    </w:p>
    <w:p w14:paraId="507A7E3A" w14:textId="77777777" w:rsidR="00756408" w:rsidRPr="009427CF" w:rsidRDefault="00756408" w:rsidP="00756408">
      <w:pPr>
        <w:numPr>
          <w:ilvl w:val="0"/>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Congressional outreach: Fallon and Pettersen staff continue working on the legislation daily. The team will remain alert to potential year-end legislative opportunities, recognizing the limited time available during the lame-duck period.</w:t>
      </w:r>
    </w:p>
    <w:p w14:paraId="064957BB" w14:textId="77777777" w:rsidR="00756408" w:rsidRPr="009427CF" w:rsidRDefault="00756408" w:rsidP="00756408">
      <w:pPr>
        <w:numPr>
          <w:ilvl w:val="0"/>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Next steps:</w:t>
      </w:r>
    </w:p>
    <w:p w14:paraId="46B7608C" w14:textId="77777777" w:rsidR="00756408" w:rsidRPr="009427CF" w:rsidRDefault="00756408" w:rsidP="00756408">
      <w:pPr>
        <w:numPr>
          <w:ilvl w:val="1"/>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Continue pursuing cosponsors through the remainder of the session.</w:t>
      </w:r>
    </w:p>
    <w:p w14:paraId="03FFBCDF" w14:textId="77777777" w:rsidR="00756408" w:rsidRPr="009427CF" w:rsidRDefault="00756408" w:rsidP="00756408">
      <w:pPr>
        <w:numPr>
          <w:ilvl w:val="1"/>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Develop an updated state-by-state list of elected officials and anticipated post-election positions.</w:t>
      </w:r>
    </w:p>
    <w:p w14:paraId="04FD5A9B" w14:textId="77777777" w:rsidR="00756408" w:rsidRPr="009427CF" w:rsidRDefault="00756408" w:rsidP="00756408">
      <w:pPr>
        <w:numPr>
          <w:ilvl w:val="1"/>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Prepare congratulations and introductory outreach to newly elected officials following the November 3 election.</w:t>
      </w:r>
    </w:p>
    <w:p w14:paraId="0689AA81" w14:textId="77777777" w:rsidR="00756408" w:rsidRPr="009427CF" w:rsidRDefault="00756408" w:rsidP="00756408">
      <w:pPr>
        <w:numPr>
          <w:ilvl w:val="1"/>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Explore opportunities for renewed engagement with Sen. Rand Paul and other key legislative stakeholders.</w:t>
      </w:r>
    </w:p>
    <w:p w14:paraId="6A5EC132" w14:textId="77777777" w:rsidR="00756408" w:rsidRPr="009427CF" w:rsidRDefault="00756408" w:rsidP="00756408">
      <w:pPr>
        <w:numPr>
          <w:ilvl w:val="1"/>
          <w:numId w:val="26"/>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Maintain focus on Reps. Fallon and Pettersen and identify potential champions for the next Congress.</w:t>
      </w:r>
    </w:p>
    <w:p w14:paraId="0831534C" w14:textId="77777777" w:rsidR="00756408" w:rsidRPr="009427CF" w:rsidRDefault="00756408" w:rsidP="00756408">
      <w:pPr>
        <w:spacing w:after="0" w:line="240" w:lineRule="auto"/>
        <w:rPr>
          <w:rFonts w:ascii="Times New Roman" w:hAnsi="Times New Roman" w:cs="Times New Roman"/>
          <w:b/>
          <w:bCs/>
          <w:sz w:val="22"/>
          <w:szCs w:val="22"/>
        </w:rPr>
      </w:pPr>
    </w:p>
    <w:p w14:paraId="50268D0E" w14:textId="0989D808" w:rsidR="00756408" w:rsidRPr="009427CF" w:rsidRDefault="00756408" w:rsidP="00756408">
      <w:pPr>
        <w:spacing w:after="0" w:line="240" w:lineRule="auto"/>
        <w:rPr>
          <w:rFonts w:ascii="Times New Roman" w:hAnsi="Times New Roman" w:cs="Times New Roman"/>
          <w:b/>
          <w:bCs/>
          <w:sz w:val="22"/>
          <w:szCs w:val="22"/>
        </w:rPr>
      </w:pPr>
      <w:r w:rsidRPr="009427CF">
        <w:rPr>
          <w:rFonts w:ascii="Times New Roman" w:hAnsi="Times New Roman" w:cs="Times New Roman"/>
          <w:b/>
          <w:bCs/>
          <w:sz w:val="22"/>
          <w:szCs w:val="22"/>
        </w:rPr>
        <w:t>2. Federal Political Landscape and 2026 Election Planning</w:t>
      </w:r>
    </w:p>
    <w:p w14:paraId="71FE2F85"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discussion focused on preparing NSDA for potential changes in congressional leadership, committee assignments, and federal policy priorities following the November elections.</w:t>
      </w:r>
    </w:p>
    <w:p w14:paraId="3F71EE90" w14:textId="77777777" w:rsidR="00756408" w:rsidRPr="009427CF" w:rsidRDefault="00756408" w:rsidP="00756408">
      <w:pPr>
        <w:numPr>
          <w:ilvl w:val="0"/>
          <w:numId w:val="27"/>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Newly elected officials: The anticipated number of members not returning to Congress presents an opportunity to introduce NSDA and raise awareness of the role of special districts with incoming members and their staffs.</w:t>
      </w:r>
    </w:p>
    <w:p w14:paraId="10D9DDDC" w14:textId="77777777" w:rsidR="00756408" w:rsidRPr="009427CF" w:rsidRDefault="00756408" w:rsidP="00756408">
      <w:pPr>
        <w:numPr>
          <w:ilvl w:val="0"/>
          <w:numId w:val="27"/>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lastRenderedPageBreak/>
        <w:t>Post-election strategy: Manatt and Chantal will develop an updated outreach and target strategy following the November 3 election, including a review of newly elected officials, their connections to NSDA, and opportunities for engagement.</w:t>
      </w:r>
    </w:p>
    <w:p w14:paraId="112108B5" w14:textId="77777777" w:rsidR="00756408" w:rsidRPr="009427CF" w:rsidRDefault="00756408" w:rsidP="00756408">
      <w:pPr>
        <w:numPr>
          <w:ilvl w:val="0"/>
          <w:numId w:val="27"/>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Congressional leadership changes: The team discussed potential changes in House and Senate committee leadership, including the House Oversight and Government Reform Committee and the Senate Homeland Security and Governmental Affairs Committee (HSGAC). Leadership outcomes will depend on the election results and subsequent committee assignments.</w:t>
      </w:r>
    </w:p>
    <w:p w14:paraId="3B57BBAE" w14:textId="77777777" w:rsidR="00756408" w:rsidRPr="009427CF" w:rsidRDefault="00756408" w:rsidP="00756408">
      <w:pPr>
        <w:numPr>
          <w:ilvl w:val="0"/>
          <w:numId w:val="27"/>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Potential legislative champions: The group discussed focusing on Ruben Gallego as a potential SDFAA champion and monitoring opportunities to engage him as he gains seniority on HSGAC. Continued engagement with Fallon and Pettersen will remain important.</w:t>
      </w:r>
    </w:p>
    <w:p w14:paraId="2FC7D755" w14:textId="77777777" w:rsidR="00756408" w:rsidRPr="009427CF" w:rsidRDefault="00756408" w:rsidP="00756408">
      <w:pPr>
        <w:numPr>
          <w:ilvl w:val="0"/>
          <w:numId w:val="27"/>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Congressional priorities: Potential changes to congressionally directed spending and eligibility for nonprofit organizations were discussed as an area to monitor. The discussion emphasized the importance of intergovernmental collaboration and opportunities for multiple special districts to work together on shared priorities.</w:t>
      </w:r>
    </w:p>
    <w:p w14:paraId="209C988B" w14:textId="77777777" w:rsidR="00756408" w:rsidRPr="009427CF" w:rsidRDefault="00756408" w:rsidP="00756408">
      <w:pPr>
        <w:numPr>
          <w:ilvl w:val="0"/>
          <w:numId w:val="27"/>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Key takeaway: NSDA will remain engaged through the end of the current session while preparing a targeted outreach strategy for the 120th Congress.</w:t>
      </w:r>
    </w:p>
    <w:p w14:paraId="41DAFF88" w14:textId="77777777" w:rsidR="00756408" w:rsidRPr="009427CF" w:rsidRDefault="00756408" w:rsidP="00756408">
      <w:pPr>
        <w:spacing w:after="0" w:line="240" w:lineRule="auto"/>
        <w:rPr>
          <w:rFonts w:ascii="Times New Roman" w:hAnsi="Times New Roman" w:cs="Times New Roman"/>
          <w:b/>
          <w:bCs/>
          <w:sz w:val="22"/>
          <w:szCs w:val="22"/>
        </w:rPr>
      </w:pPr>
    </w:p>
    <w:p w14:paraId="3294DCF8" w14:textId="2FA757AB" w:rsidR="00756408" w:rsidRPr="009427CF" w:rsidRDefault="00756408" w:rsidP="00756408">
      <w:pPr>
        <w:spacing w:after="0" w:line="240" w:lineRule="auto"/>
        <w:rPr>
          <w:rFonts w:ascii="Times New Roman" w:hAnsi="Times New Roman" w:cs="Times New Roman"/>
          <w:b/>
          <w:bCs/>
          <w:sz w:val="22"/>
          <w:szCs w:val="22"/>
        </w:rPr>
      </w:pPr>
      <w:r w:rsidRPr="009427CF">
        <w:rPr>
          <w:rFonts w:ascii="Times New Roman" w:hAnsi="Times New Roman" w:cs="Times New Roman"/>
          <w:b/>
          <w:bCs/>
          <w:sz w:val="22"/>
          <w:szCs w:val="22"/>
        </w:rPr>
        <w:t>3. Farm Bill Update</w:t>
      </w:r>
    </w:p>
    <w:p w14:paraId="13EDF315" w14:textId="77777777" w:rsidR="00756408" w:rsidRPr="009427CF" w:rsidRDefault="00756408" w:rsidP="00756408">
      <w:pPr>
        <w:numPr>
          <w:ilvl w:val="0"/>
          <w:numId w:val="28"/>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Senate passed its version of the Farm Bill through the reconciliation legislation (H.R. 1). Senate Republicans are reportedly targeting a November vote on the broader Farm Bill, although passage before the end of the year remains challenging.</w:t>
      </w:r>
    </w:p>
    <w:p w14:paraId="2A933011" w14:textId="77777777" w:rsidR="00756408" w:rsidRPr="009427CF" w:rsidRDefault="00756408" w:rsidP="00756408">
      <w:pPr>
        <w:numPr>
          <w:ilvl w:val="0"/>
          <w:numId w:val="28"/>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A short-term extension may be more feasible than completing the full legislation during the lame-duck session.</w:t>
      </w:r>
    </w:p>
    <w:p w14:paraId="6BA7C1EF" w14:textId="6BB6BC92" w:rsidR="00756408" w:rsidRPr="009427CF" w:rsidRDefault="00756408" w:rsidP="00756408">
      <w:pPr>
        <w:numPr>
          <w:ilvl w:val="0"/>
          <w:numId w:val="28"/>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House Farm Bill did not pass</w:t>
      </w:r>
      <w:r w:rsidR="002E02E5">
        <w:rPr>
          <w:rFonts w:ascii="Times New Roman" w:hAnsi="Times New Roman" w:cs="Times New Roman"/>
          <w:sz w:val="22"/>
          <w:szCs w:val="22"/>
        </w:rPr>
        <w:t xml:space="preserve"> the House</w:t>
      </w:r>
    </w:p>
    <w:p w14:paraId="1DC7CBC9" w14:textId="77777777" w:rsidR="00756408" w:rsidRPr="009427CF" w:rsidRDefault="00756408" w:rsidP="00756408">
      <w:pPr>
        <w:numPr>
          <w:ilvl w:val="0"/>
          <w:numId w:val="28"/>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Special district provisions: Both the House and Senate versions included Good Neighbor Authority provisions that include special districts.</w:t>
      </w:r>
    </w:p>
    <w:p w14:paraId="14E1AF78" w14:textId="77777777" w:rsidR="00756408" w:rsidRPr="009427CF" w:rsidRDefault="00756408" w:rsidP="00756408">
      <w:pPr>
        <w:numPr>
          <w:ilvl w:val="0"/>
          <w:numId w:val="28"/>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NSDA will continue monitoring the Farm Bill and opportunities to preserve special district eligibility and participation.</w:t>
      </w:r>
    </w:p>
    <w:p w14:paraId="76A4E9B9" w14:textId="77777777" w:rsidR="00756408" w:rsidRPr="009427CF" w:rsidRDefault="00756408" w:rsidP="00756408">
      <w:pPr>
        <w:spacing w:after="0" w:line="240" w:lineRule="auto"/>
        <w:rPr>
          <w:rFonts w:ascii="Times New Roman" w:hAnsi="Times New Roman" w:cs="Times New Roman"/>
          <w:b/>
          <w:bCs/>
          <w:sz w:val="22"/>
          <w:szCs w:val="22"/>
        </w:rPr>
      </w:pPr>
    </w:p>
    <w:p w14:paraId="31155314" w14:textId="76B41C0C" w:rsidR="00756408" w:rsidRPr="009427CF" w:rsidRDefault="00756408" w:rsidP="00756408">
      <w:pPr>
        <w:spacing w:after="0" w:line="240" w:lineRule="auto"/>
        <w:rPr>
          <w:rFonts w:ascii="Times New Roman" w:hAnsi="Times New Roman" w:cs="Times New Roman"/>
          <w:b/>
          <w:bCs/>
          <w:sz w:val="22"/>
          <w:szCs w:val="22"/>
        </w:rPr>
      </w:pPr>
      <w:r w:rsidRPr="009427CF">
        <w:rPr>
          <w:rFonts w:ascii="Times New Roman" w:hAnsi="Times New Roman" w:cs="Times New Roman"/>
          <w:b/>
          <w:bCs/>
          <w:sz w:val="22"/>
          <w:szCs w:val="22"/>
        </w:rPr>
        <w:t>4. Other Federal Policy Updates</w:t>
      </w:r>
    </w:p>
    <w:p w14:paraId="1A2100DB"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OMB Uniform Guidance and Federal Award Conditions</w:t>
      </w:r>
    </w:p>
    <w:p w14:paraId="7F2A9C2F" w14:textId="77777777" w:rsidR="00756408" w:rsidRPr="009427CF" w:rsidRDefault="00756408" w:rsidP="00756408">
      <w:pPr>
        <w:numPr>
          <w:ilvl w:val="0"/>
          <w:numId w:val="29"/>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New government-wide conditions and prohibitions affecting federal awards were discussed.</w:t>
      </w:r>
    </w:p>
    <w:p w14:paraId="20B6B3FB" w14:textId="77777777" w:rsidR="00756408" w:rsidRPr="009427CF" w:rsidRDefault="00756408" w:rsidP="00756408">
      <w:pPr>
        <w:numPr>
          <w:ilvl w:val="0"/>
          <w:numId w:val="29"/>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Congressional concerns have been raised that the new requirements may be contrary to congressional intent.</w:t>
      </w:r>
    </w:p>
    <w:p w14:paraId="1C23763C" w14:textId="77777777" w:rsidR="00756408" w:rsidRPr="009427CF" w:rsidRDefault="00756408" w:rsidP="00756408">
      <w:pPr>
        <w:numPr>
          <w:ilvl w:val="0"/>
          <w:numId w:val="29"/>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short-term continuing resolution delays implementation until December 11.</w:t>
      </w:r>
    </w:p>
    <w:p w14:paraId="177B8B4E" w14:textId="77777777" w:rsidR="00756408" w:rsidRPr="009427CF" w:rsidRDefault="00756408" w:rsidP="00756408">
      <w:pPr>
        <w:numPr>
          <w:ilvl w:val="0"/>
          <w:numId w:val="29"/>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team discussed the possibility of further changes, executive action, and litigation. Multiple potential legal and policy pathways remain under consideration.</w:t>
      </w:r>
    </w:p>
    <w:p w14:paraId="799BE8F4" w14:textId="77777777" w:rsidR="00756408" w:rsidRPr="009427CF" w:rsidRDefault="00756408" w:rsidP="00756408">
      <w:pPr>
        <w:numPr>
          <w:ilvl w:val="0"/>
          <w:numId w:val="29"/>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Continued advocacy for a delay in implementation and congressional oversight was identified as an important priority.</w:t>
      </w:r>
    </w:p>
    <w:p w14:paraId="6D44CCA1"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Census and Citizenship Data</w:t>
      </w:r>
    </w:p>
    <w:p w14:paraId="036B1D3A" w14:textId="77777777" w:rsidR="00756408" w:rsidRPr="009427CF" w:rsidRDefault="00756408" w:rsidP="00756408">
      <w:pPr>
        <w:numPr>
          <w:ilvl w:val="0"/>
          <w:numId w:val="30"/>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team reviewed the new Census rule addressing citizenship status and proposed changes governing the 2030 Census.</w:t>
      </w:r>
    </w:p>
    <w:p w14:paraId="3F4CDA5D" w14:textId="77777777" w:rsidR="00756408" w:rsidRPr="009427CF" w:rsidRDefault="00756408" w:rsidP="00756408">
      <w:pPr>
        <w:numPr>
          <w:ilvl w:val="0"/>
          <w:numId w:val="30"/>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Information has been posted on the NSDA website under News.</w:t>
      </w:r>
    </w:p>
    <w:p w14:paraId="026206A5" w14:textId="77777777" w:rsidR="00756408" w:rsidRDefault="00756408" w:rsidP="00756408">
      <w:pPr>
        <w:numPr>
          <w:ilvl w:val="0"/>
          <w:numId w:val="30"/>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potential for state attorneys general to pursue legal challenges was discussed, although no current coordinated injunction effort was confirmed.</w:t>
      </w:r>
    </w:p>
    <w:p w14:paraId="0C48A1CC" w14:textId="044AA6ED" w:rsidR="00572F1F" w:rsidRPr="009427CF" w:rsidRDefault="00572F1F" w:rsidP="00756408">
      <w:pPr>
        <w:numPr>
          <w:ilvl w:val="0"/>
          <w:numId w:val="30"/>
        </w:numPr>
        <w:spacing w:after="0" w:line="240" w:lineRule="auto"/>
        <w:rPr>
          <w:rFonts w:ascii="Times New Roman" w:hAnsi="Times New Roman" w:cs="Times New Roman"/>
          <w:sz w:val="22"/>
          <w:szCs w:val="22"/>
        </w:rPr>
      </w:pPr>
      <w:r>
        <w:rPr>
          <w:rFonts w:ascii="Times New Roman" w:hAnsi="Times New Roman" w:cs="Times New Roman"/>
          <w:sz w:val="22"/>
          <w:szCs w:val="22"/>
        </w:rPr>
        <w:t>A new Presidential Administration may review and change and of these rule changes.</w:t>
      </w:r>
    </w:p>
    <w:p w14:paraId="79122909" w14:textId="77777777" w:rsidR="00572F1F" w:rsidRDefault="00572F1F" w:rsidP="00756408">
      <w:pPr>
        <w:spacing w:after="0" w:line="240" w:lineRule="auto"/>
        <w:rPr>
          <w:rFonts w:ascii="Times New Roman" w:hAnsi="Times New Roman" w:cs="Times New Roman"/>
          <w:sz w:val="22"/>
          <w:szCs w:val="22"/>
        </w:rPr>
      </w:pPr>
    </w:p>
    <w:p w14:paraId="05A587CA" w14:textId="3EF2862C"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Expiring and Expired Federal Authorizations</w:t>
      </w:r>
    </w:p>
    <w:p w14:paraId="3A570B6E" w14:textId="43F3F6F0"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 xml:space="preserve">The </w:t>
      </w:r>
      <w:r w:rsidR="00572F1F">
        <w:rPr>
          <w:rFonts w:ascii="Times New Roman" w:hAnsi="Times New Roman" w:cs="Times New Roman"/>
          <w:sz w:val="22"/>
          <w:szCs w:val="22"/>
        </w:rPr>
        <w:t>Slide deck has</w:t>
      </w:r>
      <w:r w:rsidRPr="009427CF">
        <w:rPr>
          <w:rFonts w:ascii="Times New Roman" w:hAnsi="Times New Roman" w:cs="Times New Roman"/>
          <w:sz w:val="22"/>
          <w:szCs w:val="22"/>
        </w:rPr>
        <w:t xml:space="preserve"> the status of federal programs and legislation important to special districts, including:</w:t>
      </w:r>
    </w:p>
    <w:p w14:paraId="385E4A87" w14:textId="77777777" w:rsidR="00756408" w:rsidRPr="009427CF" w:rsidRDefault="00756408" w:rsidP="00756408">
      <w:pPr>
        <w:numPr>
          <w:ilvl w:val="0"/>
          <w:numId w:val="31"/>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Water Resources Development Act (WRDA)</w:t>
      </w:r>
    </w:p>
    <w:p w14:paraId="145DE3DA" w14:textId="77777777" w:rsidR="00756408" w:rsidRPr="009427CF" w:rsidRDefault="00756408" w:rsidP="00756408">
      <w:pPr>
        <w:numPr>
          <w:ilvl w:val="0"/>
          <w:numId w:val="31"/>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National Flood Insurance Program (NFIP)</w:t>
      </w:r>
    </w:p>
    <w:p w14:paraId="70FAEE9F" w14:textId="77777777" w:rsidR="00756408" w:rsidRPr="009427CF" w:rsidRDefault="00756408" w:rsidP="00756408">
      <w:pPr>
        <w:numPr>
          <w:ilvl w:val="0"/>
          <w:numId w:val="31"/>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lastRenderedPageBreak/>
        <w:t>Secure Rural Schools</w:t>
      </w:r>
    </w:p>
    <w:p w14:paraId="65A12E17" w14:textId="77777777" w:rsidR="00756408" w:rsidRPr="009427CF" w:rsidRDefault="00756408" w:rsidP="00756408">
      <w:pPr>
        <w:numPr>
          <w:ilvl w:val="0"/>
          <w:numId w:val="31"/>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Surface Transportation programs</w:t>
      </w:r>
    </w:p>
    <w:p w14:paraId="73720A95" w14:textId="77777777" w:rsidR="00756408" w:rsidRPr="009427CF" w:rsidRDefault="00756408" w:rsidP="00756408">
      <w:pPr>
        <w:numPr>
          <w:ilvl w:val="0"/>
          <w:numId w:val="31"/>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FirstNet</w:t>
      </w:r>
    </w:p>
    <w:p w14:paraId="790CFB59"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REACT Act and FIREWALL Act</w:t>
      </w:r>
    </w:p>
    <w:p w14:paraId="0213840A" w14:textId="77777777" w:rsidR="00756408" w:rsidRPr="009427CF" w:rsidRDefault="00756408" w:rsidP="00756408">
      <w:pPr>
        <w:numPr>
          <w:ilvl w:val="0"/>
          <w:numId w:val="32"/>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REACT Act (Resilient Emergency Alert Communications and Training Act): Discussion included provisions to improve emergency alert systems, direct FEMA technical assistance, develop templates and public education resources, require annual reporting, and provide $30 million annually for testing.</w:t>
      </w:r>
    </w:p>
    <w:p w14:paraId="41BD2D1A" w14:textId="77777777" w:rsidR="00756408" w:rsidRPr="009427CF" w:rsidRDefault="00756408" w:rsidP="00756408">
      <w:pPr>
        <w:numPr>
          <w:ilvl w:val="0"/>
          <w:numId w:val="32"/>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FIREWALL Act (Facilitating Increased Resilience Environmental Weatherization and Lowered Liability Act): Discussion included tax credits for resilience and weatherization upgrades.</w:t>
      </w:r>
    </w:p>
    <w:p w14:paraId="11782481"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Note: FY27 Appropriations was not covered during this portion of the meeting.</w:t>
      </w:r>
    </w:p>
    <w:p w14:paraId="151C389A" w14:textId="77777777" w:rsidR="00756408" w:rsidRPr="009427CF" w:rsidRDefault="00756408" w:rsidP="00756408">
      <w:pPr>
        <w:spacing w:after="0" w:line="240" w:lineRule="auto"/>
        <w:rPr>
          <w:rFonts w:ascii="Times New Roman" w:hAnsi="Times New Roman" w:cs="Times New Roman"/>
          <w:b/>
          <w:bCs/>
          <w:sz w:val="22"/>
          <w:szCs w:val="22"/>
        </w:rPr>
      </w:pPr>
    </w:p>
    <w:p w14:paraId="491D1C1D" w14:textId="0E816569" w:rsidR="00756408" w:rsidRPr="009427CF" w:rsidRDefault="00756408" w:rsidP="00756408">
      <w:pPr>
        <w:spacing w:after="0" w:line="240" w:lineRule="auto"/>
        <w:rPr>
          <w:rFonts w:ascii="Times New Roman" w:hAnsi="Times New Roman" w:cs="Times New Roman"/>
          <w:b/>
          <w:bCs/>
          <w:sz w:val="22"/>
          <w:szCs w:val="22"/>
        </w:rPr>
      </w:pPr>
      <w:r w:rsidRPr="009427CF">
        <w:rPr>
          <w:rFonts w:ascii="Times New Roman" w:hAnsi="Times New Roman" w:cs="Times New Roman"/>
          <w:b/>
          <w:bCs/>
          <w:sz w:val="22"/>
          <w:szCs w:val="22"/>
        </w:rPr>
        <w:t>5. Other Business: Federal Legislation Affecting Special Districts</w:t>
      </w:r>
    </w:p>
    <w:p w14:paraId="7CCC67A9"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group discussed two bills raised during outreach in California, following communications from congressional offices asking whether CSDA would consider supporting the legislation.</w:t>
      </w:r>
    </w:p>
    <w:p w14:paraId="48B1CA83"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Revitalize Rural America Act</w:t>
      </w:r>
    </w:p>
    <w:p w14:paraId="67B2D0D7" w14:textId="77777777" w:rsidR="00756408" w:rsidRPr="009427CF" w:rsidRDefault="00756408" w:rsidP="00756408">
      <w:pPr>
        <w:numPr>
          <w:ilvl w:val="0"/>
          <w:numId w:val="33"/>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Sponsored by Rep. Mike Thompson, in collaboration with Rep. Gallagher.</w:t>
      </w:r>
    </w:p>
    <w:p w14:paraId="5202AC5C" w14:textId="77777777" w:rsidR="00756408" w:rsidRPr="009427CF" w:rsidRDefault="00756408" w:rsidP="00756408">
      <w:pPr>
        <w:numPr>
          <w:ilvl w:val="0"/>
          <w:numId w:val="33"/>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Proposed provisions discussed included technical assistance, grant-writing support, and a tax deduction for rural public employees providing essential services.</w:t>
      </w:r>
    </w:p>
    <w:p w14:paraId="4B9B209C"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Community Disaster Protection Act</w:t>
      </w:r>
    </w:p>
    <w:p w14:paraId="193EDCB0" w14:textId="44A11019" w:rsidR="00756408" w:rsidRPr="009427CF" w:rsidRDefault="00756408" w:rsidP="00756408">
      <w:pPr>
        <w:numPr>
          <w:ilvl w:val="0"/>
          <w:numId w:val="34"/>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Sponsored by Rep. Min</w:t>
      </w:r>
    </w:p>
    <w:p w14:paraId="1BA50184" w14:textId="77777777" w:rsidR="00756408" w:rsidRPr="009427CF" w:rsidRDefault="00756408" w:rsidP="00756408">
      <w:pPr>
        <w:numPr>
          <w:ilvl w:val="0"/>
          <w:numId w:val="34"/>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discussion referenced disaster resilience and the Garden Grove tank incident.</w:t>
      </w:r>
    </w:p>
    <w:p w14:paraId="2437D390"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NSDA Discussion and Next Steps</w:t>
      </w:r>
    </w:p>
    <w:p w14:paraId="0CBBEE0B" w14:textId="77777777" w:rsidR="00756408" w:rsidRPr="009427CF" w:rsidRDefault="00756408" w:rsidP="00756408">
      <w:pPr>
        <w:numPr>
          <w:ilvl w:val="0"/>
          <w:numId w:val="35"/>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Neither bill currently includes special districts.</w:t>
      </w:r>
    </w:p>
    <w:p w14:paraId="20A7CE5A" w14:textId="77777777" w:rsidR="00756408" w:rsidRPr="009427CF" w:rsidRDefault="00756408" w:rsidP="00756408">
      <w:pPr>
        <w:numPr>
          <w:ilvl w:val="0"/>
          <w:numId w:val="35"/>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Chantal noted that disaster response and recovery is a priority for NSDA's advocacy platform.</w:t>
      </w:r>
    </w:p>
    <w:p w14:paraId="60A40891" w14:textId="77777777" w:rsidR="00756408" w:rsidRPr="009427CF" w:rsidRDefault="00756408" w:rsidP="00756408">
      <w:pPr>
        <w:numPr>
          <w:ilvl w:val="0"/>
          <w:numId w:val="35"/>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The group discussed whether NSDA should provide feedback on the bills or consider taking a position.</w:t>
      </w:r>
    </w:p>
    <w:p w14:paraId="0FE99385" w14:textId="77777777" w:rsidR="00756408" w:rsidRPr="009427CF" w:rsidRDefault="00756408" w:rsidP="00756408">
      <w:pPr>
        <w:numPr>
          <w:ilvl w:val="0"/>
          <w:numId w:val="35"/>
        </w:num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Next step: Evaluate the legislation and determine whether NSDA should engage with congressional offices to advocate for the inclusion of special districts and their role in disaster response and recovery.</w:t>
      </w:r>
    </w:p>
    <w:p w14:paraId="6F6B9D60" w14:textId="77777777" w:rsidR="00756408" w:rsidRPr="009427CF" w:rsidRDefault="00756408" w:rsidP="00756408">
      <w:pPr>
        <w:spacing w:after="0" w:line="240" w:lineRule="auto"/>
        <w:rPr>
          <w:rFonts w:ascii="Times New Roman" w:hAnsi="Times New Roman" w:cs="Times New Roman"/>
          <w:b/>
          <w:bCs/>
          <w:sz w:val="22"/>
          <w:szCs w:val="22"/>
        </w:rPr>
      </w:pPr>
    </w:p>
    <w:p w14:paraId="0ECD1DED" w14:textId="671017BD" w:rsidR="00756408" w:rsidRPr="009427CF" w:rsidRDefault="00756408" w:rsidP="00756408">
      <w:pPr>
        <w:spacing w:after="0" w:line="240" w:lineRule="auto"/>
        <w:rPr>
          <w:rFonts w:ascii="Times New Roman" w:hAnsi="Times New Roman" w:cs="Times New Roman"/>
          <w:b/>
          <w:bCs/>
          <w:sz w:val="22"/>
          <w:szCs w:val="22"/>
        </w:rPr>
      </w:pPr>
      <w:r w:rsidRPr="009427CF">
        <w:rPr>
          <w:rFonts w:ascii="Times New Roman" w:hAnsi="Times New Roman" w:cs="Times New Roman"/>
          <w:b/>
          <w:bCs/>
          <w:sz w:val="22"/>
          <w:szCs w:val="22"/>
        </w:rPr>
        <w:t>6. Next Meeting</w:t>
      </w:r>
    </w:p>
    <w:p w14:paraId="6E01C0F2" w14:textId="77777777" w:rsidR="00756408" w:rsidRPr="009427CF" w:rsidRDefault="00756408" w:rsidP="00756408">
      <w:pPr>
        <w:spacing w:after="0" w:line="240" w:lineRule="auto"/>
        <w:rPr>
          <w:rFonts w:ascii="Times New Roman" w:hAnsi="Times New Roman" w:cs="Times New Roman"/>
          <w:sz w:val="22"/>
          <w:szCs w:val="22"/>
        </w:rPr>
      </w:pPr>
      <w:r w:rsidRPr="009427CF">
        <w:rPr>
          <w:rFonts w:ascii="Times New Roman" w:hAnsi="Times New Roman" w:cs="Times New Roman"/>
          <w:sz w:val="22"/>
          <w:szCs w:val="22"/>
        </w:rPr>
        <w:t>Date: October 22, 2026</w:t>
      </w:r>
    </w:p>
    <w:p w14:paraId="5CBA1327" w14:textId="77777777" w:rsidR="00756408" w:rsidRPr="009427CF" w:rsidRDefault="00756408" w:rsidP="00457F78">
      <w:pPr>
        <w:spacing w:after="0" w:line="240" w:lineRule="auto"/>
        <w:rPr>
          <w:rFonts w:ascii="Times New Roman" w:hAnsi="Times New Roman" w:cs="Times New Roman"/>
          <w:sz w:val="22"/>
          <w:szCs w:val="22"/>
        </w:rPr>
      </w:pPr>
    </w:p>
    <w:p w14:paraId="5B51CC45" w14:textId="77777777" w:rsidR="00697AC9" w:rsidRPr="009427CF" w:rsidRDefault="00697AC9" w:rsidP="00E50A26">
      <w:pPr>
        <w:spacing w:after="0" w:line="240" w:lineRule="auto"/>
        <w:rPr>
          <w:rFonts w:ascii="Times New Roman" w:hAnsi="Times New Roman" w:cs="Times New Roman"/>
          <w:b/>
          <w:bCs/>
          <w:sz w:val="22"/>
          <w:szCs w:val="22"/>
        </w:rPr>
      </w:pPr>
    </w:p>
    <w:p w14:paraId="181DC993" w14:textId="77777777" w:rsidR="00697AC9" w:rsidRPr="009427CF" w:rsidRDefault="00697AC9" w:rsidP="00697AC9">
      <w:pPr>
        <w:spacing w:after="0" w:line="240" w:lineRule="auto"/>
        <w:rPr>
          <w:rFonts w:ascii="Times New Roman" w:hAnsi="Times New Roman" w:cs="Times New Roman"/>
          <w:sz w:val="22"/>
          <w:szCs w:val="22"/>
          <w:u w:val="single"/>
        </w:rPr>
      </w:pPr>
    </w:p>
    <w:p w14:paraId="3009C103" w14:textId="77777777" w:rsidR="00697AC9" w:rsidRPr="009427CF" w:rsidRDefault="00697AC9" w:rsidP="00E50A26">
      <w:pPr>
        <w:spacing w:after="0" w:line="240" w:lineRule="auto"/>
        <w:rPr>
          <w:rFonts w:ascii="Times New Roman" w:hAnsi="Times New Roman" w:cs="Times New Roman"/>
          <w:b/>
          <w:bCs/>
          <w:sz w:val="22"/>
          <w:szCs w:val="22"/>
        </w:rPr>
      </w:pPr>
    </w:p>
    <w:sectPr w:rsidR="00697AC9" w:rsidRPr="009427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8FE"/>
    <w:multiLevelType w:val="multilevel"/>
    <w:tmpl w:val="DE02B3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903E81"/>
    <w:multiLevelType w:val="multilevel"/>
    <w:tmpl w:val="4666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7170F"/>
    <w:multiLevelType w:val="multilevel"/>
    <w:tmpl w:val="8528E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B34931"/>
    <w:multiLevelType w:val="multilevel"/>
    <w:tmpl w:val="3F3C3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6762E9"/>
    <w:multiLevelType w:val="multilevel"/>
    <w:tmpl w:val="9C22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45BFA"/>
    <w:multiLevelType w:val="multilevel"/>
    <w:tmpl w:val="930C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57545"/>
    <w:multiLevelType w:val="multilevel"/>
    <w:tmpl w:val="42B0B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13DE7"/>
    <w:multiLevelType w:val="multilevel"/>
    <w:tmpl w:val="33A0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9492F"/>
    <w:multiLevelType w:val="hybridMultilevel"/>
    <w:tmpl w:val="90767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617B32"/>
    <w:multiLevelType w:val="hybridMultilevel"/>
    <w:tmpl w:val="030AEB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39F9458C"/>
    <w:multiLevelType w:val="hybridMultilevel"/>
    <w:tmpl w:val="E3ACB8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3D08C5"/>
    <w:multiLevelType w:val="multilevel"/>
    <w:tmpl w:val="4EB02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1F7ADC"/>
    <w:multiLevelType w:val="hybridMultilevel"/>
    <w:tmpl w:val="8F702FD6"/>
    <w:lvl w:ilvl="0" w:tplc="0409000F">
      <w:start w:val="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5A46E11"/>
    <w:multiLevelType w:val="multilevel"/>
    <w:tmpl w:val="875A2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9024D7"/>
    <w:multiLevelType w:val="hybridMultilevel"/>
    <w:tmpl w:val="1CA67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A919D2"/>
    <w:multiLevelType w:val="multilevel"/>
    <w:tmpl w:val="680057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6A76EA"/>
    <w:multiLevelType w:val="multilevel"/>
    <w:tmpl w:val="A5A092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8214A8"/>
    <w:multiLevelType w:val="multilevel"/>
    <w:tmpl w:val="5CF49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272024"/>
    <w:multiLevelType w:val="hybridMultilevel"/>
    <w:tmpl w:val="7BFA8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B25873"/>
    <w:multiLevelType w:val="multilevel"/>
    <w:tmpl w:val="0C32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F96786"/>
    <w:multiLevelType w:val="multilevel"/>
    <w:tmpl w:val="9282E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AE7FD1"/>
    <w:multiLevelType w:val="multilevel"/>
    <w:tmpl w:val="890C2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3578A8"/>
    <w:multiLevelType w:val="multilevel"/>
    <w:tmpl w:val="385E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A56311"/>
    <w:multiLevelType w:val="multilevel"/>
    <w:tmpl w:val="8DC0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7E58C0"/>
    <w:multiLevelType w:val="multilevel"/>
    <w:tmpl w:val="2D36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F7751C"/>
    <w:multiLevelType w:val="multilevel"/>
    <w:tmpl w:val="F29E4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430FCB"/>
    <w:multiLevelType w:val="multilevel"/>
    <w:tmpl w:val="2836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0C5B55"/>
    <w:multiLevelType w:val="multilevel"/>
    <w:tmpl w:val="3DB21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DA2C3D"/>
    <w:multiLevelType w:val="hybridMultilevel"/>
    <w:tmpl w:val="C82A95B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7E01D34"/>
    <w:multiLevelType w:val="hybridMultilevel"/>
    <w:tmpl w:val="584816C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D13916"/>
    <w:multiLevelType w:val="multilevel"/>
    <w:tmpl w:val="8A6E1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EDF0817"/>
    <w:multiLevelType w:val="multilevel"/>
    <w:tmpl w:val="0EBEF0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4604B7"/>
    <w:multiLevelType w:val="multilevel"/>
    <w:tmpl w:val="10166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8998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3608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7716951">
    <w:abstractNumId w:val="9"/>
  </w:num>
  <w:num w:numId="4" w16cid:durableId="169530246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2539823">
    <w:abstractNumId w:val="13"/>
  </w:num>
  <w:num w:numId="6" w16cid:durableId="1170220847">
    <w:abstractNumId w:val="21"/>
  </w:num>
  <w:num w:numId="7" w16cid:durableId="550192229">
    <w:abstractNumId w:val="25"/>
  </w:num>
  <w:num w:numId="8" w16cid:durableId="939340486">
    <w:abstractNumId w:val="2"/>
  </w:num>
  <w:num w:numId="9" w16cid:durableId="1798525321">
    <w:abstractNumId w:val="11"/>
  </w:num>
  <w:num w:numId="10" w16cid:durableId="2144543369">
    <w:abstractNumId w:val="3"/>
  </w:num>
  <w:num w:numId="11" w16cid:durableId="278147774">
    <w:abstractNumId w:val="15"/>
  </w:num>
  <w:num w:numId="12" w16cid:durableId="817190822">
    <w:abstractNumId w:val="12"/>
  </w:num>
  <w:num w:numId="13" w16cid:durableId="840237526">
    <w:abstractNumId w:val="17"/>
  </w:num>
  <w:num w:numId="14" w16cid:durableId="1605922046">
    <w:abstractNumId w:val="27"/>
  </w:num>
  <w:num w:numId="15" w16cid:durableId="1611087995">
    <w:abstractNumId w:val="30"/>
  </w:num>
  <w:num w:numId="16" w16cid:durableId="974334742">
    <w:abstractNumId w:val="32"/>
  </w:num>
  <w:num w:numId="17" w16cid:durableId="1850677846">
    <w:abstractNumId w:val="20"/>
  </w:num>
  <w:num w:numId="18" w16cid:durableId="171262471">
    <w:abstractNumId w:val="10"/>
  </w:num>
  <w:num w:numId="19" w16cid:durableId="1764839540">
    <w:abstractNumId w:val="8"/>
  </w:num>
  <w:num w:numId="20" w16cid:durableId="1101412366">
    <w:abstractNumId w:val="16"/>
  </w:num>
  <w:num w:numId="21" w16cid:durableId="410346398">
    <w:abstractNumId w:val="28"/>
  </w:num>
  <w:num w:numId="22" w16cid:durableId="1393191781">
    <w:abstractNumId w:val="18"/>
  </w:num>
  <w:num w:numId="23" w16cid:durableId="1149132694">
    <w:abstractNumId w:val="14"/>
  </w:num>
  <w:num w:numId="24" w16cid:durableId="500897765">
    <w:abstractNumId w:val="31"/>
  </w:num>
  <w:num w:numId="25" w16cid:durableId="350760893">
    <w:abstractNumId w:val="29"/>
  </w:num>
  <w:num w:numId="26" w16cid:durableId="1629698605">
    <w:abstractNumId w:val="6"/>
  </w:num>
  <w:num w:numId="27" w16cid:durableId="2138525840">
    <w:abstractNumId w:val="5"/>
  </w:num>
  <w:num w:numId="28" w16cid:durableId="2043050184">
    <w:abstractNumId w:val="23"/>
  </w:num>
  <w:num w:numId="29" w16cid:durableId="1249922971">
    <w:abstractNumId w:val="26"/>
  </w:num>
  <w:num w:numId="30" w16cid:durableId="1666011460">
    <w:abstractNumId w:val="7"/>
  </w:num>
  <w:num w:numId="31" w16cid:durableId="660427793">
    <w:abstractNumId w:val="19"/>
  </w:num>
  <w:num w:numId="32" w16cid:durableId="374430429">
    <w:abstractNumId w:val="22"/>
  </w:num>
  <w:num w:numId="33" w16cid:durableId="512692250">
    <w:abstractNumId w:val="4"/>
  </w:num>
  <w:num w:numId="34" w16cid:durableId="596599113">
    <w:abstractNumId w:val="24"/>
  </w:num>
  <w:num w:numId="35" w16cid:durableId="126972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C8"/>
    <w:rsid w:val="00003C87"/>
    <w:rsid w:val="000238A6"/>
    <w:rsid w:val="00033DFA"/>
    <w:rsid w:val="00042FC6"/>
    <w:rsid w:val="00047AEE"/>
    <w:rsid w:val="0005019B"/>
    <w:rsid w:val="00056601"/>
    <w:rsid w:val="000674D3"/>
    <w:rsid w:val="0007206D"/>
    <w:rsid w:val="000876E0"/>
    <w:rsid w:val="00092CA0"/>
    <w:rsid w:val="000936B3"/>
    <w:rsid w:val="0009672F"/>
    <w:rsid w:val="000A22CA"/>
    <w:rsid w:val="000B15CC"/>
    <w:rsid w:val="000E363D"/>
    <w:rsid w:val="000E508D"/>
    <w:rsid w:val="000E60EF"/>
    <w:rsid w:val="000F0942"/>
    <w:rsid w:val="001155DC"/>
    <w:rsid w:val="00115BBC"/>
    <w:rsid w:val="00134AB0"/>
    <w:rsid w:val="00137BB5"/>
    <w:rsid w:val="00140C1A"/>
    <w:rsid w:val="00142206"/>
    <w:rsid w:val="00151753"/>
    <w:rsid w:val="00160B8A"/>
    <w:rsid w:val="00165E5B"/>
    <w:rsid w:val="001666A3"/>
    <w:rsid w:val="0016787F"/>
    <w:rsid w:val="00175960"/>
    <w:rsid w:val="00187405"/>
    <w:rsid w:val="00194A54"/>
    <w:rsid w:val="00195D22"/>
    <w:rsid w:val="001A4353"/>
    <w:rsid w:val="001C0567"/>
    <w:rsid w:val="00201B7D"/>
    <w:rsid w:val="00213922"/>
    <w:rsid w:val="00214AF9"/>
    <w:rsid w:val="00233306"/>
    <w:rsid w:val="00261B0D"/>
    <w:rsid w:val="002721D9"/>
    <w:rsid w:val="0027654B"/>
    <w:rsid w:val="00292597"/>
    <w:rsid w:val="002968A1"/>
    <w:rsid w:val="002A3C65"/>
    <w:rsid w:val="002C0CF9"/>
    <w:rsid w:val="002C2B17"/>
    <w:rsid w:val="002C4B63"/>
    <w:rsid w:val="002D7796"/>
    <w:rsid w:val="002E02E5"/>
    <w:rsid w:val="002F596A"/>
    <w:rsid w:val="003018E8"/>
    <w:rsid w:val="003052AC"/>
    <w:rsid w:val="00306460"/>
    <w:rsid w:val="00307C88"/>
    <w:rsid w:val="00312E2A"/>
    <w:rsid w:val="00320285"/>
    <w:rsid w:val="003234CD"/>
    <w:rsid w:val="003250B6"/>
    <w:rsid w:val="003275E3"/>
    <w:rsid w:val="00327F65"/>
    <w:rsid w:val="003345F5"/>
    <w:rsid w:val="0035010F"/>
    <w:rsid w:val="003567CF"/>
    <w:rsid w:val="003620DC"/>
    <w:rsid w:val="00373FE4"/>
    <w:rsid w:val="00396BF5"/>
    <w:rsid w:val="003A016A"/>
    <w:rsid w:val="003D2ECC"/>
    <w:rsid w:val="003D3126"/>
    <w:rsid w:val="004009AB"/>
    <w:rsid w:val="004274B9"/>
    <w:rsid w:val="00437730"/>
    <w:rsid w:val="004455D0"/>
    <w:rsid w:val="0045330C"/>
    <w:rsid w:val="00457F78"/>
    <w:rsid w:val="00471385"/>
    <w:rsid w:val="00474F4C"/>
    <w:rsid w:val="00491CB7"/>
    <w:rsid w:val="004A4C32"/>
    <w:rsid w:val="004A57A6"/>
    <w:rsid w:val="004B2D7E"/>
    <w:rsid w:val="004B6616"/>
    <w:rsid w:val="004C0CB9"/>
    <w:rsid w:val="00512BCB"/>
    <w:rsid w:val="00553B94"/>
    <w:rsid w:val="00561455"/>
    <w:rsid w:val="00572F1F"/>
    <w:rsid w:val="005877B0"/>
    <w:rsid w:val="005A7662"/>
    <w:rsid w:val="005A794A"/>
    <w:rsid w:val="005C031C"/>
    <w:rsid w:val="005C3B42"/>
    <w:rsid w:val="005C5B0E"/>
    <w:rsid w:val="005C7228"/>
    <w:rsid w:val="005C780F"/>
    <w:rsid w:val="005F7106"/>
    <w:rsid w:val="0060198E"/>
    <w:rsid w:val="00605B69"/>
    <w:rsid w:val="00630A2D"/>
    <w:rsid w:val="00642B5A"/>
    <w:rsid w:val="00660FE9"/>
    <w:rsid w:val="006654EA"/>
    <w:rsid w:val="0067457B"/>
    <w:rsid w:val="00677D8B"/>
    <w:rsid w:val="006822F1"/>
    <w:rsid w:val="00685DFB"/>
    <w:rsid w:val="0069353D"/>
    <w:rsid w:val="00697AC9"/>
    <w:rsid w:val="006A5C1D"/>
    <w:rsid w:val="006B621D"/>
    <w:rsid w:val="00700923"/>
    <w:rsid w:val="00715AEA"/>
    <w:rsid w:val="00717EFC"/>
    <w:rsid w:val="00724531"/>
    <w:rsid w:val="007321C7"/>
    <w:rsid w:val="00750DF2"/>
    <w:rsid w:val="00756408"/>
    <w:rsid w:val="00760371"/>
    <w:rsid w:val="0076356D"/>
    <w:rsid w:val="00775688"/>
    <w:rsid w:val="0078486F"/>
    <w:rsid w:val="0079227A"/>
    <w:rsid w:val="007938A9"/>
    <w:rsid w:val="00797469"/>
    <w:rsid w:val="007C07AA"/>
    <w:rsid w:val="007C7014"/>
    <w:rsid w:val="007D47EB"/>
    <w:rsid w:val="007F34F6"/>
    <w:rsid w:val="00817C80"/>
    <w:rsid w:val="008333A1"/>
    <w:rsid w:val="00855BBC"/>
    <w:rsid w:val="00860AB1"/>
    <w:rsid w:val="008638C7"/>
    <w:rsid w:val="00867C69"/>
    <w:rsid w:val="00881F86"/>
    <w:rsid w:val="008A0EAA"/>
    <w:rsid w:val="008B5153"/>
    <w:rsid w:val="008D6B53"/>
    <w:rsid w:val="008E495C"/>
    <w:rsid w:val="00900907"/>
    <w:rsid w:val="00935669"/>
    <w:rsid w:val="009427CF"/>
    <w:rsid w:val="00956533"/>
    <w:rsid w:val="00974592"/>
    <w:rsid w:val="009750B1"/>
    <w:rsid w:val="0097578E"/>
    <w:rsid w:val="009909C4"/>
    <w:rsid w:val="009B6EDA"/>
    <w:rsid w:val="009D55EA"/>
    <w:rsid w:val="00A00DFB"/>
    <w:rsid w:val="00A01A66"/>
    <w:rsid w:val="00A07A09"/>
    <w:rsid w:val="00A27301"/>
    <w:rsid w:val="00A27615"/>
    <w:rsid w:val="00A4119C"/>
    <w:rsid w:val="00A4191A"/>
    <w:rsid w:val="00A450A6"/>
    <w:rsid w:val="00A47D96"/>
    <w:rsid w:val="00A74DE0"/>
    <w:rsid w:val="00A93BB3"/>
    <w:rsid w:val="00A97FD1"/>
    <w:rsid w:val="00AB264A"/>
    <w:rsid w:val="00AC7E80"/>
    <w:rsid w:val="00AE1BBE"/>
    <w:rsid w:val="00AF1B99"/>
    <w:rsid w:val="00B04C94"/>
    <w:rsid w:val="00B145D2"/>
    <w:rsid w:val="00B3173F"/>
    <w:rsid w:val="00B33AEE"/>
    <w:rsid w:val="00B4754F"/>
    <w:rsid w:val="00B50A08"/>
    <w:rsid w:val="00B634E6"/>
    <w:rsid w:val="00B80DE3"/>
    <w:rsid w:val="00B824D3"/>
    <w:rsid w:val="00B843CD"/>
    <w:rsid w:val="00B91E2C"/>
    <w:rsid w:val="00B9494C"/>
    <w:rsid w:val="00BB1DA8"/>
    <w:rsid w:val="00BB3CB3"/>
    <w:rsid w:val="00BE13C8"/>
    <w:rsid w:val="00C240B2"/>
    <w:rsid w:val="00C274F8"/>
    <w:rsid w:val="00C41D2D"/>
    <w:rsid w:val="00C47315"/>
    <w:rsid w:val="00C74CBB"/>
    <w:rsid w:val="00C75D48"/>
    <w:rsid w:val="00C83667"/>
    <w:rsid w:val="00C96289"/>
    <w:rsid w:val="00CB295C"/>
    <w:rsid w:val="00CD53B3"/>
    <w:rsid w:val="00CF17C8"/>
    <w:rsid w:val="00CF6F55"/>
    <w:rsid w:val="00D05B00"/>
    <w:rsid w:val="00D07073"/>
    <w:rsid w:val="00D20C04"/>
    <w:rsid w:val="00D214BF"/>
    <w:rsid w:val="00D24A29"/>
    <w:rsid w:val="00D31AC6"/>
    <w:rsid w:val="00D40E9A"/>
    <w:rsid w:val="00D759F9"/>
    <w:rsid w:val="00D7708D"/>
    <w:rsid w:val="00D85EE0"/>
    <w:rsid w:val="00D95CEB"/>
    <w:rsid w:val="00DA2992"/>
    <w:rsid w:val="00DA6F58"/>
    <w:rsid w:val="00DB4108"/>
    <w:rsid w:val="00DC68F6"/>
    <w:rsid w:val="00DD541D"/>
    <w:rsid w:val="00DE18E1"/>
    <w:rsid w:val="00DE55B9"/>
    <w:rsid w:val="00DF3A5B"/>
    <w:rsid w:val="00DF3AE2"/>
    <w:rsid w:val="00DF6FC8"/>
    <w:rsid w:val="00E06226"/>
    <w:rsid w:val="00E06756"/>
    <w:rsid w:val="00E1362B"/>
    <w:rsid w:val="00E150B2"/>
    <w:rsid w:val="00E50A26"/>
    <w:rsid w:val="00E55CD5"/>
    <w:rsid w:val="00E671CC"/>
    <w:rsid w:val="00E86BD8"/>
    <w:rsid w:val="00EA35D9"/>
    <w:rsid w:val="00EA538F"/>
    <w:rsid w:val="00EB4899"/>
    <w:rsid w:val="00EC043A"/>
    <w:rsid w:val="00EC7EA0"/>
    <w:rsid w:val="00ED4668"/>
    <w:rsid w:val="00EE6643"/>
    <w:rsid w:val="00EF591E"/>
    <w:rsid w:val="00F066B2"/>
    <w:rsid w:val="00F14DA2"/>
    <w:rsid w:val="00F21676"/>
    <w:rsid w:val="00F2193D"/>
    <w:rsid w:val="00F31CB4"/>
    <w:rsid w:val="00F6013B"/>
    <w:rsid w:val="00F76BE5"/>
    <w:rsid w:val="00F93269"/>
    <w:rsid w:val="00F95268"/>
    <w:rsid w:val="00FD1E86"/>
    <w:rsid w:val="00FF29EF"/>
    <w:rsid w:val="00FF5EED"/>
    <w:rsid w:val="00FF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252B"/>
  <w15:chartTrackingRefBased/>
  <w15:docId w15:val="{5892C3AB-FE70-4E5C-AD3D-1CAA6466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F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6F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6F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6F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6F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6F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F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F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F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F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6F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6F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6F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6F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6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FC8"/>
    <w:rPr>
      <w:rFonts w:eastAsiaTheme="majorEastAsia" w:cstheme="majorBidi"/>
      <w:color w:val="272727" w:themeColor="text1" w:themeTint="D8"/>
    </w:rPr>
  </w:style>
  <w:style w:type="paragraph" w:styleId="Title">
    <w:name w:val="Title"/>
    <w:basedOn w:val="Normal"/>
    <w:next w:val="Normal"/>
    <w:link w:val="TitleChar"/>
    <w:uiPriority w:val="10"/>
    <w:qFormat/>
    <w:rsid w:val="00DF6F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F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FC8"/>
    <w:pPr>
      <w:spacing w:before="160"/>
      <w:jc w:val="center"/>
    </w:pPr>
    <w:rPr>
      <w:i/>
      <w:iCs/>
      <w:color w:val="404040" w:themeColor="text1" w:themeTint="BF"/>
    </w:rPr>
  </w:style>
  <w:style w:type="character" w:customStyle="1" w:styleId="QuoteChar">
    <w:name w:val="Quote Char"/>
    <w:basedOn w:val="DefaultParagraphFont"/>
    <w:link w:val="Quote"/>
    <w:uiPriority w:val="29"/>
    <w:rsid w:val="00DF6FC8"/>
    <w:rPr>
      <w:i/>
      <w:iCs/>
      <w:color w:val="404040" w:themeColor="text1" w:themeTint="BF"/>
    </w:rPr>
  </w:style>
  <w:style w:type="paragraph" w:styleId="ListParagraph">
    <w:name w:val="List Paragraph"/>
    <w:basedOn w:val="Normal"/>
    <w:uiPriority w:val="34"/>
    <w:qFormat/>
    <w:rsid w:val="00DF6FC8"/>
    <w:pPr>
      <w:ind w:left="720"/>
      <w:contextualSpacing/>
    </w:pPr>
  </w:style>
  <w:style w:type="character" w:styleId="IntenseEmphasis">
    <w:name w:val="Intense Emphasis"/>
    <w:basedOn w:val="DefaultParagraphFont"/>
    <w:uiPriority w:val="21"/>
    <w:qFormat/>
    <w:rsid w:val="00DF6FC8"/>
    <w:rPr>
      <w:i/>
      <w:iCs/>
      <w:color w:val="2F5496" w:themeColor="accent1" w:themeShade="BF"/>
    </w:rPr>
  </w:style>
  <w:style w:type="paragraph" w:styleId="IntenseQuote">
    <w:name w:val="Intense Quote"/>
    <w:basedOn w:val="Normal"/>
    <w:next w:val="Normal"/>
    <w:link w:val="IntenseQuoteChar"/>
    <w:uiPriority w:val="30"/>
    <w:qFormat/>
    <w:rsid w:val="00DF6F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6FC8"/>
    <w:rPr>
      <w:i/>
      <w:iCs/>
      <w:color w:val="2F5496" w:themeColor="accent1" w:themeShade="BF"/>
    </w:rPr>
  </w:style>
  <w:style w:type="character" w:styleId="IntenseReference">
    <w:name w:val="Intense Reference"/>
    <w:basedOn w:val="DefaultParagraphFont"/>
    <w:uiPriority w:val="32"/>
    <w:qFormat/>
    <w:rsid w:val="00DF6FC8"/>
    <w:rPr>
      <w:b/>
      <w:bCs/>
      <w:smallCaps/>
      <w:color w:val="2F5496" w:themeColor="accent1" w:themeShade="BF"/>
      <w:spacing w:val="5"/>
    </w:rPr>
  </w:style>
  <w:style w:type="character" w:styleId="Hyperlink">
    <w:name w:val="Hyperlink"/>
    <w:basedOn w:val="DefaultParagraphFont"/>
    <w:uiPriority w:val="99"/>
    <w:unhideWhenUsed/>
    <w:rsid w:val="009D55EA"/>
    <w:rPr>
      <w:color w:val="0563C1" w:themeColor="hyperlink"/>
      <w:u w:val="single"/>
    </w:rPr>
  </w:style>
  <w:style w:type="character" w:styleId="UnresolvedMention">
    <w:name w:val="Unresolved Mention"/>
    <w:basedOn w:val="DefaultParagraphFont"/>
    <w:uiPriority w:val="99"/>
    <w:semiHidden/>
    <w:unhideWhenUsed/>
    <w:rsid w:val="009D55EA"/>
    <w:rPr>
      <w:color w:val="605E5C"/>
      <w:shd w:val="clear" w:color="auto" w:fill="E1DFDD"/>
    </w:rPr>
  </w:style>
  <w:style w:type="paragraph" w:styleId="NormalWeb">
    <w:name w:val="Normal (Web)"/>
    <w:basedOn w:val="Normal"/>
    <w:uiPriority w:val="99"/>
    <w:unhideWhenUsed/>
    <w:rsid w:val="00DA299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C9E7553A782844AB05BCEDB9FB8E86" ma:contentTypeVersion="12" ma:contentTypeDescription="Create a new document." ma:contentTypeScope="" ma:versionID="4d123d4bfbec65c9cba2b2c882b0b09b">
  <xsd:schema xmlns:xsd="http://www.w3.org/2001/XMLSchema" xmlns:xs="http://www.w3.org/2001/XMLSchema" xmlns:p="http://schemas.microsoft.com/office/2006/metadata/properties" xmlns:ns2="bc5db3ea-0bb4-49b9-9f0e-ddeac2ed9770" xmlns:ns3="86d169ae-d11a-4ca8-afcb-75ab97991f8b" targetNamespace="http://schemas.microsoft.com/office/2006/metadata/properties" ma:root="true" ma:fieldsID="c2417de61613e4618a2c1240b93e94bc" ns2:_="" ns3:_="">
    <xsd:import namespace="bc5db3ea-0bb4-49b9-9f0e-ddeac2ed9770"/>
    <xsd:import namespace="86d169ae-d11a-4ca8-afcb-75ab97991f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db3ea-0bb4-49b9-9f0e-ddeac2ed9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f5f292-a91f-47d1-9bfd-13bf556621a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d169ae-d11a-4ca8-afcb-75ab97991f8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50a984-b286-4f57-b9d3-0f543007e48e}" ma:internalName="TaxCatchAll" ma:showField="CatchAllData" ma:web="86d169ae-d11a-4ca8-afcb-75ab9799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6d169ae-d11a-4ca8-afcb-75ab97991f8b" xsi:nil="true"/>
    <lcf76f155ced4ddcb4097134ff3c332f xmlns="bc5db3ea-0bb4-49b9-9f0e-ddeac2ed97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A8E496-E8C4-4134-9349-4F723BD09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5db3ea-0bb4-49b9-9f0e-ddeac2ed9770"/>
    <ds:schemaRef ds:uri="86d169ae-d11a-4ca8-afcb-75ab9799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CBA1C0-B081-4D22-A500-8F5EDEAC00A2}">
  <ds:schemaRefs>
    <ds:schemaRef ds:uri="http://schemas.microsoft.com/office/2006/metadata/properties"/>
    <ds:schemaRef ds:uri="http://schemas.microsoft.com/office/infopath/2007/PartnerControls"/>
    <ds:schemaRef ds:uri="86d169ae-d11a-4ca8-afcb-75ab97991f8b"/>
    <ds:schemaRef ds:uri="bc5db3ea-0bb4-49b9-9f0e-ddeac2ed9770"/>
  </ds:schemaRefs>
</ds:datastoreItem>
</file>

<file path=customXml/itemProps3.xml><?xml version="1.0" encoding="utf-8"?>
<ds:datastoreItem xmlns:ds="http://schemas.openxmlformats.org/officeDocument/2006/customXml" ds:itemID="{77B7445C-C03F-4D76-BB57-C67B997387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1279</TotalTime>
  <Pages>3</Pages>
  <Words>927</Words>
  <Characters>6401</Characters>
  <Application>Microsoft Office Word</Application>
  <DocSecurity>0</DocSecurity>
  <Lines>256</Lines>
  <Paragraphs>183</Paragraphs>
  <ScaleCrop>false</ScaleCrop>
  <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Unfug (NSD)</dc:creator>
  <cp:keywords/>
  <dc:description/>
  <cp:lastModifiedBy>Chantal Unfug (NSD)</cp:lastModifiedBy>
  <cp:revision>73</cp:revision>
  <dcterms:created xsi:type="dcterms:W3CDTF">2026-09-24T19:06:00Z</dcterms:created>
  <dcterms:modified xsi:type="dcterms:W3CDTF">2026-09-25T16:02:00Z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0x01010051C9E7553A782844AB05BCEDB9FB8E86</vt:lpwstr>
  </property>
  <property fmtid="{D5CDD505-2E9C-101B-9397-08002B2CF9AE}" pid="3" name="MediaServiceImageTags">
    <vt:lpwstr/>
  </property>
</Properties>
</file>