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A357" w14:textId="28C7F9B8" w:rsidR="00605B69" w:rsidRPr="00457F78" w:rsidRDefault="009D55EA" w:rsidP="009D55EA">
      <w:pPr>
        <w:rPr>
          <w:b/>
          <w:bCs/>
        </w:rPr>
      </w:pPr>
      <w:r w:rsidRPr="009D55EA">
        <w:rPr>
          <w:b/>
          <w:noProof/>
        </w:rPr>
        <w:drawing>
          <wp:inline distT="0" distB="0" distL="0" distR="0" wp14:anchorId="29D003E1" wp14:editId="64CB61B5">
            <wp:extent cx="3162300" cy="1085850"/>
            <wp:effectExtent l="0" t="0" r="0" b="0"/>
            <wp:docPr id="138297313" name="Picture 2" descr="A blue and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7313" name="Picture 2" descr="A blue and red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2300" cy="1085850"/>
                    </a:xfrm>
                    <a:prstGeom prst="rect">
                      <a:avLst/>
                    </a:prstGeom>
                    <a:noFill/>
                    <a:ln>
                      <a:noFill/>
                    </a:ln>
                  </pic:spPr>
                </pic:pic>
              </a:graphicData>
            </a:graphic>
          </wp:inline>
        </w:drawing>
      </w:r>
    </w:p>
    <w:p w14:paraId="56BEB377" w14:textId="77777777" w:rsidR="00F2193D" w:rsidRDefault="00F2193D" w:rsidP="008D6B53">
      <w:pPr>
        <w:spacing w:after="0"/>
        <w:jc w:val="center"/>
        <w:rPr>
          <w:rFonts w:cstheme="minorHAnsi"/>
          <w:sz w:val="22"/>
          <w:szCs w:val="22"/>
        </w:rPr>
      </w:pPr>
    </w:p>
    <w:p w14:paraId="77A08E46" w14:textId="77777777" w:rsidR="00474F4C" w:rsidRDefault="00474F4C" w:rsidP="008D6B53">
      <w:pPr>
        <w:spacing w:after="0"/>
        <w:jc w:val="center"/>
        <w:rPr>
          <w:rFonts w:cstheme="minorHAnsi"/>
          <w:b/>
          <w:bCs/>
          <w:sz w:val="22"/>
          <w:szCs w:val="22"/>
        </w:rPr>
      </w:pPr>
    </w:p>
    <w:p w14:paraId="0F42BF58" w14:textId="54446976" w:rsidR="009D55EA" w:rsidRPr="00F2193D" w:rsidRDefault="009D55EA" w:rsidP="008D6B53">
      <w:pPr>
        <w:spacing w:after="0"/>
        <w:jc w:val="center"/>
        <w:rPr>
          <w:rFonts w:cstheme="minorHAnsi"/>
          <w:b/>
          <w:bCs/>
          <w:sz w:val="22"/>
          <w:szCs w:val="22"/>
        </w:rPr>
      </w:pPr>
      <w:r w:rsidRPr="00F2193D">
        <w:rPr>
          <w:rFonts w:cstheme="minorHAnsi"/>
          <w:b/>
          <w:bCs/>
          <w:sz w:val="22"/>
          <w:szCs w:val="22"/>
        </w:rPr>
        <w:t>NSD</w:t>
      </w:r>
      <w:r w:rsidR="00A97FD1" w:rsidRPr="00F2193D">
        <w:rPr>
          <w:rFonts w:cstheme="minorHAnsi"/>
          <w:b/>
          <w:bCs/>
          <w:sz w:val="22"/>
          <w:szCs w:val="22"/>
        </w:rPr>
        <w:t>A</w:t>
      </w:r>
      <w:r w:rsidRPr="00F2193D">
        <w:rPr>
          <w:rFonts w:cstheme="minorHAnsi"/>
          <w:b/>
          <w:bCs/>
          <w:sz w:val="22"/>
          <w:szCs w:val="22"/>
        </w:rPr>
        <w:t xml:space="preserve"> Federal Advocacy Committee</w:t>
      </w:r>
      <w:r w:rsidR="008D6B53" w:rsidRPr="00F2193D">
        <w:rPr>
          <w:rFonts w:cstheme="minorHAnsi"/>
          <w:b/>
          <w:bCs/>
          <w:sz w:val="22"/>
          <w:szCs w:val="22"/>
        </w:rPr>
        <w:t xml:space="preserve"> </w:t>
      </w:r>
      <w:r w:rsidR="00513BDF">
        <w:rPr>
          <w:rFonts w:cstheme="minorHAnsi"/>
          <w:b/>
          <w:bCs/>
          <w:sz w:val="22"/>
          <w:szCs w:val="22"/>
        </w:rPr>
        <w:t>Summary</w:t>
      </w:r>
    </w:p>
    <w:p w14:paraId="0F5A4CD0" w14:textId="40C4C981" w:rsidR="009D55EA" w:rsidRPr="00457F78" w:rsidRDefault="00DA49CA" w:rsidP="008D6B53">
      <w:pPr>
        <w:spacing w:after="0"/>
        <w:jc w:val="center"/>
        <w:rPr>
          <w:rFonts w:cstheme="minorHAnsi"/>
          <w:sz w:val="22"/>
          <w:szCs w:val="22"/>
        </w:rPr>
      </w:pPr>
      <w:r>
        <w:rPr>
          <w:rFonts w:cstheme="minorHAnsi"/>
          <w:sz w:val="22"/>
          <w:szCs w:val="22"/>
        </w:rPr>
        <w:t>10.22</w:t>
      </w:r>
      <w:r w:rsidR="0078486F" w:rsidRPr="00457F78">
        <w:rPr>
          <w:rFonts w:cstheme="minorHAnsi"/>
          <w:sz w:val="22"/>
          <w:szCs w:val="22"/>
        </w:rPr>
        <w:t>.26</w:t>
      </w:r>
      <w:r w:rsidR="008D6B53" w:rsidRPr="00457F78">
        <w:rPr>
          <w:rFonts w:cstheme="minorHAnsi"/>
          <w:sz w:val="22"/>
          <w:szCs w:val="22"/>
        </w:rPr>
        <w:t xml:space="preserve"> </w:t>
      </w:r>
      <w:r w:rsidR="009D55EA" w:rsidRPr="00457F78">
        <w:rPr>
          <w:rFonts w:cstheme="minorHAnsi"/>
          <w:sz w:val="22"/>
          <w:szCs w:val="22"/>
        </w:rPr>
        <w:t>1:00 pm MNT time</w:t>
      </w:r>
    </w:p>
    <w:p w14:paraId="16417F63" w14:textId="77777777" w:rsidR="009D55EA" w:rsidRPr="00457F78" w:rsidRDefault="009D55EA" w:rsidP="009D55EA">
      <w:pPr>
        <w:spacing w:after="0"/>
        <w:rPr>
          <w:rFonts w:cstheme="minorHAnsi"/>
          <w:sz w:val="22"/>
          <w:szCs w:val="22"/>
        </w:rPr>
      </w:pPr>
    </w:p>
    <w:p w14:paraId="70594992" w14:textId="77777777" w:rsidR="00C96C2C" w:rsidRDefault="00C96C2C" w:rsidP="00C96C2C">
      <w:pPr>
        <w:spacing w:after="0" w:line="240" w:lineRule="auto"/>
        <w:rPr>
          <w:rFonts w:cstheme="minorHAnsi"/>
          <w:sz w:val="22"/>
          <w:szCs w:val="22"/>
        </w:rPr>
      </w:pPr>
      <w:r w:rsidRPr="00C96C2C">
        <w:rPr>
          <w:rFonts w:cstheme="minorHAnsi"/>
          <w:sz w:val="22"/>
          <w:szCs w:val="22"/>
        </w:rPr>
        <w:t>Thank you to everyone who participated in the NSDA Federal Advocacy Committee meeting. Below is a summary of key discussions, committee recommendations, and action items. Please refer to the accompanying PowerPoint presentation for additional background, legislative details, and supporting information.</w:t>
      </w:r>
    </w:p>
    <w:p w14:paraId="06BE1B17" w14:textId="77777777" w:rsidR="00C96C2C" w:rsidRPr="00C96C2C" w:rsidRDefault="00C96C2C" w:rsidP="00C96C2C">
      <w:pPr>
        <w:spacing w:after="0" w:line="240" w:lineRule="auto"/>
        <w:rPr>
          <w:rFonts w:cstheme="minorHAnsi"/>
          <w:sz w:val="22"/>
          <w:szCs w:val="22"/>
        </w:rPr>
      </w:pPr>
    </w:p>
    <w:p w14:paraId="2C6867F7" w14:textId="77777777" w:rsidR="00C96C2C" w:rsidRPr="00C96C2C" w:rsidRDefault="00C96C2C" w:rsidP="00C96C2C">
      <w:pPr>
        <w:spacing w:after="0" w:line="240" w:lineRule="auto"/>
        <w:rPr>
          <w:rFonts w:cstheme="minorHAnsi"/>
          <w:b/>
          <w:bCs/>
          <w:sz w:val="22"/>
          <w:szCs w:val="22"/>
        </w:rPr>
      </w:pPr>
      <w:r w:rsidRPr="00C96C2C">
        <w:rPr>
          <w:rFonts w:cstheme="minorHAnsi"/>
          <w:b/>
          <w:bCs/>
          <w:sz w:val="22"/>
          <w:szCs w:val="22"/>
        </w:rPr>
        <w:t>1. Special Districts Fairness and Accessibility Act (SDFAA)</w:t>
      </w:r>
    </w:p>
    <w:p w14:paraId="3C69475F" w14:textId="3AF4C235" w:rsidR="00C96C2C" w:rsidRPr="00C96C2C" w:rsidRDefault="00C96C2C" w:rsidP="00C96C2C">
      <w:pPr>
        <w:spacing w:after="0" w:line="240" w:lineRule="auto"/>
        <w:rPr>
          <w:rFonts w:cstheme="minorHAnsi"/>
          <w:sz w:val="22"/>
          <w:szCs w:val="22"/>
        </w:rPr>
      </w:pPr>
      <w:r w:rsidRPr="00C96C2C">
        <w:rPr>
          <w:rFonts w:cstheme="minorHAnsi"/>
          <w:sz w:val="22"/>
          <w:szCs w:val="22"/>
        </w:rPr>
        <w:t>The committee discussed the path forward for the SDFAA as NSDA prepares for the 120th Congress. With significant congressional turnover expected following the November elections, NSDA and Manatt will prioritize educating incoming members about special districts and the importance of equitable access to federal programs.</w:t>
      </w:r>
    </w:p>
    <w:p w14:paraId="2DE3DCC8"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Updates and strategy:</w:t>
      </w:r>
    </w:p>
    <w:p w14:paraId="1999B342" w14:textId="77777777" w:rsidR="00C96C2C" w:rsidRPr="00C96C2C" w:rsidRDefault="00C96C2C" w:rsidP="00C96C2C">
      <w:pPr>
        <w:numPr>
          <w:ilvl w:val="0"/>
          <w:numId w:val="28"/>
        </w:numPr>
        <w:spacing w:after="0" w:line="240" w:lineRule="auto"/>
        <w:rPr>
          <w:rFonts w:cstheme="minorHAnsi"/>
          <w:sz w:val="22"/>
          <w:szCs w:val="22"/>
        </w:rPr>
      </w:pPr>
      <w:r w:rsidRPr="00C96C2C">
        <w:rPr>
          <w:rFonts w:cstheme="minorHAnsi"/>
          <w:sz w:val="22"/>
          <w:szCs w:val="22"/>
        </w:rPr>
        <w:t>Colorado Reps. Evans and Boebert have indicated they intend to cosponsor following the elections.</w:t>
      </w:r>
    </w:p>
    <w:p w14:paraId="387EB335" w14:textId="77777777" w:rsidR="00C96C2C" w:rsidRPr="00C96C2C" w:rsidRDefault="00C96C2C" w:rsidP="00C96C2C">
      <w:pPr>
        <w:numPr>
          <w:ilvl w:val="0"/>
          <w:numId w:val="28"/>
        </w:numPr>
        <w:spacing w:after="0" w:line="240" w:lineRule="auto"/>
        <w:rPr>
          <w:rFonts w:cstheme="minorHAnsi"/>
          <w:sz w:val="22"/>
          <w:szCs w:val="22"/>
        </w:rPr>
      </w:pPr>
      <w:r w:rsidRPr="00C96C2C">
        <w:rPr>
          <w:rFonts w:cstheme="minorHAnsi"/>
          <w:sz w:val="22"/>
          <w:szCs w:val="22"/>
        </w:rPr>
        <w:t>California Reps. Cisneros and Panetta have joined as new cosponsors.</w:t>
      </w:r>
    </w:p>
    <w:p w14:paraId="6FADD5FD" w14:textId="77777777" w:rsidR="00C96C2C" w:rsidRPr="00C96C2C" w:rsidRDefault="00C96C2C" w:rsidP="00C96C2C">
      <w:pPr>
        <w:numPr>
          <w:ilvl w:val="0"/>
          <w:numId w:val="28"/>
        </w:numPr>
        <w:spacing w:after="0" w:line="240" w:lineRule="auto"/>
        <w:rPr>
          <w:rFonts w:cstheme="minorHAnsi"/>
          <w:sz w:val="22"/>
          <w:szCs w:val="22"/>
        </w:rPr>
      </w:pPr>
      <w:r w:rsidRPr="00C96C2C">
        <w:rPr>
          <w:rFonts w:cstheme="minorHAnsi"/>
          <w:sz w:val="22"/>
          <w:szCs w:val="22"/>
        </w:rPr>
        <w:t>Manatt is researching congressional members' backgrounds and experience with local government and special districts to inform targeted outreach.</w:t>
      </w:r>
    </w:p>
    <w:p w14:paraId="7AF72DAA" w14:textId="2E6339E2" w:rsidR="00C96C2C" w:rsidRPr="00C96C2C" w:rsidRDefault="00C96C2C" w:rsidP="00C96C2C">
      <w:pPr>
        <w:numPr>
          <w:ilvl w:val="0"/>
          <w:numId w:val="28"/>
        </w:numPr>
        <w:spacing w:after="0" w:line="240" w:lineRule="auto"/>
        <w:rPr>
          <w:rFonts w:cstheme="minorHAnsi"/>
          <w:sz w:val="22"/>
          <w:szCs w:val="22"/>
        </w:rPr>
      </w:pPr>
      <w:r w:rsidRPr="00C96C2C">
        <w:rPr>
          <w:rFonts w:cstheme="minorHAnsi"/>
          <w:sz w:val="22"/>
          <w:szCs w:val="22"/>
        </w:rPr>
        <w:t xml:space="preserve">NSDA and Manatt will continue discussions with Rep. Fallon's </w:t>
      </w:r>
      <w:r w:rsidR="00A32C62">
        <w:rPr>
          <w:rFonts w:cstheme="minorHAnsi"/>
          <w:sz w:val="22"/>
          <w:szCs w:val="22"/>
        </w:rPr>
        <w:t xml:space="preserve">and Pederson’s </w:t>
      </w:r>
      <w:r w:rsidRPr="00C96C2C">
        <w:rPr>
          <w:rFonts w:cstheme="minorHAnsi"/>
          <w:sz w:val="22"/>
          <w:szCs w:val="22"/>
        </w:rPr>
        <w:t>office</w:t>
      </w:r>
      <w:r w:rsidR="00A32C62">
        <w:rPr>
          <w:rFonts w:cstheme="minorHAnsi"/>
          <w:sz w:val="22"/>
          <w:szCs w:val="22"/>
        </w:rPr>
        <w:t>s</w:t>
      </w:r>
      <w:r w:rsidRPr="00C96C2C">
        <w:rPr>
          <w:rFonts w:cstheme="minorHAnsi"/>
          <w:sz w:val="22"/>
          <w:szCs w:val="22"/>
        </w:rPr>
        <w:t xml:space="preserve"> about attaching the legislation to another bill, while preparing for reintroduction in the 120th Congress.</w:t>
      </w:r>
    </w:p>
    <w:p w14:paraId="779FBC2E" w14:textId="77777777" w:rsidR="00C96C2C" w:rsidRPr="00C96C2C" w:rsidRDefault="00C96C2C" w:rsidP="00C96C2C">
      <w:pPr>
        <w:numPr>
          <w:ilvl w:val="0"/>
          <w:numId w:val="28"/>
        </w:numPr>
        <w:spacing w:after="0" w:line="240" w:lineRule="auto"/>
        <w:rPr>
          <w:rFonts w:cstheme="minorHAnsi"/>
          <w:sz w:val="22"/>
          <w:szCs w:val="22"/>
        </w:rPr>
      </w:pPr>
      <w:r w:rsidRPr="00C96C2C">
        <w:rPr>
          <w:rFonts w:cstheme="minorHAnsi"/>
          <w:sz w:val="22"/>
          <w:szCs w:val="22"/>
        </w:rPr>
        <w:t>Advocacy priorities will include existing bill champions, incoming congressional leadership, House Oversight Committee members, and identifying a new lead sponsor to succeed Sen. Cornyn in the House strategy.</w:t>
      </w:r>
    </w:p>
    <w:p w14:paraId="4603206E"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Action items:</w:t>
      </w:r>
    </w:p>
    <w:p w14:paraId="00FFEF36" w14:textId="65CE4578" w:rsidR="00C96C2C" w:rsidRPr="00C96C2C" w:rsidRDefault="00C96C2C" w:rsidP="00C96C2C">
      <w:pPr>
        <w:numPr>
          <w:ilvl w:val="0"/>
          <w:numId w:val="29"/>
        </w:numPr>
        <w:spacing w:after="0" w:line="240" w:lineRule="auto"/>
        <w:rPr>
          <w:rFonts w:cstheme="minorHAnsi"/>
          <w:sz w:val="22"/>
          <w:szCs w:val="22"/>
        </w:rPr>
      </w:pPr>
      <w:r w:rsidRPr="00C96C2C">
        <w:rPr>
          <w:rFonts w:cstheme="minorHAnsi"/>
          <w:b/>
          <w:bCs/>
          <w:sz w:val="22"/>
          <w:szCs w:val="22"/>
        </w:rPr>
        <w:t>David Ulbrecht:</w:t>
      </w:r>
      <w:r w:rsidRPr="00C96C2C">
        <w:rPr>
          <w:rFonts w:cstheme="minorHAnsi"/>
          <w:sz w:val="22"/>
          <w:szCs w:val="22"/>
        </w:rPr>
        <w:t xml:space="preserve"> Provide Manatt with the contact information for Gabrielle in the Secretary of Agriculture's office for follow-up.</w:t>
      </w:r>
    </w:p>
    <w:p w14:paraId="75889686" w14:textId="77777777" w:rsidR="00C96C2C" w:rsidRPr="00C96C2C" w:rsidRDefault="00C96C2C" w:rsidP="00C96C2C">
      <w:pPr>
        <w:numPr>
          <w:ilvl w:val="0"/>
          <w:numId w:val="29"/>
        </w:numPr>
        <w:spacing w:after="0" w:line="240" w:lineRule="auto"/>
        <w:rPr>
          <w:rFonts w:cstheme="minorHAnsi"/>
          <w:sz w:val="22"/>
          <w:szCs w:val="22"/>
        </w:rPr>
      </w:pPr>
      <w:r w:rsidRPr="00C96C2C">
        <w:rPr>
          <w:rFonts w:cstheme="minorHAnsi"/>
          <w:b/>
          <w:bCs/>
          <w:sz w:val="22"/>
          <w:szCs w:val="22"/>
        </w:rPr>
        <w:t>Manatt and NSDA:</w:t>
      </w:r>
      <w:r w:rsidRPr="00C96C2C">
        <w:rPr>
          <w:rFonts w:cstheme="minorHAnsi"/>
          <w:sz w:val="22"/>
          <w:szCs w:val="22"/>
        </w:rPr>
        <w:t xml:space="preserve"> Develop educational materials in November and December for a coordinated January outreach campaign.</w:t>
      </w:r>
    </w:p>
    <w:p w14:paraId="14037D75" w14:textId="77777777" w:rsidR="00C96C2C" w:rsidRPr="00C96C2C" w:rsidRDefault="00C96C2C" w:rsidP="00C96C2C">
      <w:pPr>
        <w:numPr>
          <w:ilvl w:val="0"/>
          <w:numId w:val="29"/>
        </w:numPr>
        <w:spacing w:after="0" w:line="240" w:lineRule="auto"/>
        <w:rPr>
          <w:rFonts w:cstheme="minorHAnsi"/>
          <w:sz w:val="22"/>
          <w:szCs w:val="22"/>
        </w:rPr>
      </w:pPr>
      <w:r w:rsidRPr="00C96C2C">
        <w:rPr>
          <w:rFonts w:cstheme="minorHAnsi"/>
          <w:b/>
          <w:bCs/>
          <w:sz w:val="22"/>
          <w:szCs w:val="22"/>
        </w:rPr>
        <w:t>NSDA members:</w:t>
      </w:r>
      <w:r w:rsidRPr="00C96C2C">
        <w:rPr>
          <w:rFonts w:cstheme="minorHAnsi"/>
          <w:sz w:val="22"/>
          <w:szCs w:val="22"/>
        </w:rPr>
        <w:t xml:space="preserve"> Be prepared to assist with targeted outreach to congressional offices as requested.</w:t>
      </w:r>
    </w:p>
    <w:p w14:paraId="1E2C86AE" w14:textId="77777777" w:rsidR="00C07551" w:rsidRDefault="00C07551" w:rsidP="00C96C2C">
      <w:pPr>
        <w:spacing w:after="0" w:line="240" w:lineRule="auto"/>
        <w:rPr>
          <w:rFonts w:cstheme="minorHAnsi"/>
          <w:b/>
          <w:bCs/>
          <w:sz w:val="22"/>
          <w:szCs w:val="22"/>
        </w:rPr>
      </w:pPr>
    </w:p>
    <w:p w14:paraId="64F0AA5F" w14:textId="630A535A" w:rsidR="00C96C2C" w:rsidRPr="00C96C2C" w:rsidRDefault="00C96C2C" w:rsidP="00C96C2C">
      <w:pPr>
        <w:spacing w:after="0" w:line="240" w:lineRule="auto"/>
        <w:rPr>
          <w:rFonts w:cstheme="minorHAnsi"/>
          <w:b/>
          <w:bCs/>
          <w:sz w:val="22"/>
          <w:szCs w:val="22"/>
        </w:rPr>
      </w:pPr>
      <w:r w:rsidRPr="00C96C2C">
        <w:rPr>
          <w:rFonts w:cstheme="minorHAnsi"/>
          <w:b/>
          <w:bCs/>
          <w:sz w:val="22"/>
          <w:szCs w:val="22"/>
        </w:rPr>
        <w:t>2. Federal Legislative Positions: Disaster Preparedness and Rural Revitalization</w:t>
      </w:r>
    </w:p>
    <w:p w14:paraId="7FC4F98A"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The committee reviewed NSDA's process for evaluating federal legislation and recommending organizational positions. Members agreed that the process should be refined and formalized to provide greater clarity and consistency for NSDA and its federal advocacy partners.</w:t>
      </w:r>
    </w:p>
    <w:p w14:paraId="42A62D13"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lastRenderedPageBreak/>
        <w:t>The committee recommended that NSDA support three disaster-related and rural revitalization bills with aligned priorities and relevant programs:</w:t>
      </w:r>
    </w:p>
    <w:p w14:paraId="7C1C1B2C" w14:textId="77777777" w:rsidR="00C96C2C" w:rsidRPr="00C96C2C" w:rsidRDefault="00C96C2C" w:rsidP="00C96C2C">
      <w:pPr>
        <w:numPr>
          <w:ilvl w:val="0"/>
          <w:numId w:val="30"/>
        </w:numPr>
        <w:spacing w:after="0" w:line="240" w:lineRule="auto"/>
        <w:rPr>
          <w:rFonts w:cstheme="minorHAnsi"/>
          <w:sz w:val="22"/>
          <w:szCs w:val="22"/>
        </w:rPr>
      </w:pPr>
      <w:r w:rsidRPr="00C96C2C">
        <w:rPr>
          <w:rFonts w:cstheme="minorHAnsi"/>
          <w:b/>
          <w:bCs/>
          <w:sz w:val="22"/>
          <w:szCs w:val="22"/>
        </w:rPr>
        <w:t>Revitalize Rural America Act (H.R. 10508):</w:t>
      </w:r>
      <w:r w:rsidRPr="00C96C2C">
        <w:rPr>
          <w:rFonts w:cstheme="minorHAnsi"/>
          <w:sz w:val="22"/>
          <w:szCs w:val="22"/>
        </w:rPr>
        <w:t xml:space="preserve"> A bipartisan proposal supporting rural communities and their public-sector workforce, including provisions addressing essential rural employees and federal grant-writing services and technical assistance.</w:t>
      </w:r>
    </w:p>
    <w:p w14:paraId="5D4B6F0D" w14:textId="77777777" w:rsidR="00C96C2C" w:rsidRPr="00C96C2C" w:rsidRDefault="00C96C2C" w:rsidP="00C96C2C">
      <w:pPr>
        <w:numPr>
          <w:ilvl w:val="0"/>
          <w:numId w:val="30"/>
        </w:numPr>
        <w:spacing w:after="0" w:line="240" w:lineRule="auto"/>
        <w:rPr>
          <w:rFonts w:cstheme="minorHAnsi"/>
          <w:sz w:val="22"/>
          <w:szCs w:val="22"/>
        </w:rPr>
      </w:pPr>
      <w:r w:rsidRPr="00C96C2C">
        <w:rPr>
          <w:rFonts w:cstheme="minorHAnsi"/>
          <w:b/>
          <w:bCs/>
          <w:sz w:val="22"/>
          <w:szCs w:val="22"/>
        </w:rPr>
        <w:t>Community Disaster Protection Act (H.R. 10686):</w:t>
      </w:r>
      <w:r w:rsidRPr="00C96C2C">
        <w:rPr>
          <w:rFonts w:cstheme="minorHAnsi"/>
          <w:sz w:val="22"/>
          <w:szCs w:val="22"/>
        </w:rPr>
        <w:t xml:space="preserve"> Legislation focused on disaster-related insurance products and community disaster protection.</w:t>
      </w:r>
    </w:p>
    <w:p w14:paraId="31F04088" w14:textId="77777777" w:rsidR="00C96C2C" w:rsidRPr="00C96C2C" w:rsidRDefault="00C96C2C" w:rsidP="00C96C2C">
      <w:pPr>
        <w:numPr>
          <w:ilvl w:val="0"/>
          <w:numId w:val="30"/>
        </w:numPr>
        <w:spacing w:after="0" w:line="240" w:lineRule="auto"/>
        <w:rPr>
          <w:rFonts w:cstheme="minorHAnsi"/>
          <w:sz w:val="22"/>
          <w:szCs w:val="22"/>
        </w:rPr>
      </w:pPr>
      <w:r w:rsidRPr="00C96C2C">
        <w:rPr>
          <w:rFonts w:cstheme="minorHAnsi"/>
          <w:b/>
          <w:bCs/>
          <w:sz w:val="22"/>
          <w:szCs w:val="22"/>
        </w:rPr>
        <w:t>Third disaster-related/rural revitalization bill:</w:t>
      </w:r>
      <w:r w:rsidRPr="00C96C2C">
        <w:rPr>
          <w:rFonts w:cstheme="minorHAnsi"/>
          <w:sz w:val="22"/>
          <w:szCs w:val="22"/>
        </w:rPr>
        <w:t xml:space="preserve"> The committee also recommended support for the third bill reviewed during the meeting; please refer to the accompanying PowerPoint for its identification and details.</w:t>
      </w:r>
    </w:p>
    <w:p w14:paraId="68E87014"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Although these bills have been introduced in the current Congress, they are expected to be reintroduced in the 120th Congress.</w:t>
      </w:r>
    </w:p>
    <w:p w14:paraId="3820A4D4"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Action items:</w:t>
      </w:r>
    </w:p>
    <w:p w14:paraId="576032A1" w14:textId="77777777" w:rsidR="00C96C2C" w:rsidRPr="00C96C2C" w:rsidRDefault="00C96C2C" w:rsidP="00C96C2C">
      <w:pPr>
        <w:numPr>
          <w:ilvl w:val="0"/>
          <w:numId w:val="31"/>
        </w:numPr>
        <w:spacing w:after="0" w:line="240" w:lineRule="auto"/>
        <w:rPr>
          <w:rFonts w:cstheme="minorHAnsi"/>
          <w:sz w:val="22"/>
          <w:szCs w:val="22"/>
        </w:rPr>
      </w:pPr>
      <w:r w:rsidRPr="00C96C2C">
        <w:rPr>
          <w:rFonts w:cstheme="minorHAnsi"/>
          <w:b/>
          <w:bCs/>
          <w:sz w:val="22"/>
          <w:szCs w:val="22"/>
        </w:rPr>
        <w:t>Manatt:</w:t>
      </w:r>
      <w:r w:rsidRPr="00C96C2C">
        <w:rPr>
          <w:rFonts w:cstheme="minorHAnsi"/>
          <w:sz w:val="22"/>
          <w:szCs w:val="22"/>
        </w:rPr>
        <w:t xml:space="preserve"> Draft NSDA support positions for all three bills and contact the sponsoring congressional offices.</w:t>
      </w:r>
    </w:p>
    <w:p w14:paraId="20832D9F" w14:textId="77777777" w:rsidR="00C96C2C" w:rsidRPr="00C96C2C" w:rsidRDefault="00C96C2C" w:rsidP="00C96C2C">
      <w:pPr>
        <w:numPr>
          <w:ilvl w:val="0"/>
          <w:numId w:val="31"/>
        </w:numPr>
        <w:spacing w:after="0" w:line="240" w:lineRule="auto"/>
        <w:rPr>
          <w:rFonts w:cstheme="minorHAnsi"/>
          <w:sz w:val="22"/>
          <w:szCs w:val="22"/>
        </w:rPr>
      </w:pPr>
      <w:r w:rsidRPr="00C96C2C">
        <w:rPr>
          <w:rFonts w:cstheme="minorHAnsi"/>
          <w:b/>
          <w:bCs/>
          <w:sz w:val="22"/>
          <w:szCs w:val="22"/>
        </w:rPr>
        <w:t>Neil McCormick (CSDA):</w:t>
      </w:r>
      <w:r w:rsidRPr="00C96C2C">
        <w:rPr>
          <w:rFonts w:cstheme="minorHAnsi"/>
          <w:sz w:val="22"/>
          <w:szCs w:val="22"/>
        </w:rPr>
        <w:t xml:space="preserve"> Contact Rep. Min's office to communicate NSDA's support and explain the organization's positions on all three bills.</w:t>
      </w:r>
    </w:p>
    <w:p w14:paraId="6379EC26" w14:textId="77777777" w:rsidR="00C96C2C" w:rsidRPr="00C96C2C" w:rsidRDefault="00C96C2C" w:rsidP="00C96C2C">
      <w:pPr>
        <w:numPr>
          <w:ilvl w:val="0"/>
          <w:numId w:val="31"/>
        </w:numPr>
        <w:spacing w:after="0" w:line="240" w:lineRule="auto"/>
        <w:rPr>
          <w:rFonts w:cstheme="minorHAnsi"/>
          <w:sz w:val="22"/>
          <w:szCs w:val="22"/>
        </w:rPr>
      </w:pPr>
      <w:r w:rsidRPr="00C96C2C">
        <w:rPr>
          <w:rFonts w:cstheme="minorHAnsi"/>
          <w:b/>
          <w:bCs/>
          <w:sz w:val="22"/>
          <w:szCs w:val="22"/>
        </w:rPr>
        <w:t>Chantal Unfug:</w:t>
      </w:r>
      <w:r w:rsidRPr="00C96C2C">
        <w:rPr>
          <w:rFonts w:cstheme="minorHAnsi"/>
          <w:sz w:val="22"/>
          <w:szCs w:val="22"/>
        </w:rPr>
        <w:t xml:space="preserve"> Draft talking points highlighting the role of special districts in emergency preparedness, response, and disaster recovery.</w:t>
      </w:r>
    </w:p>
    <w:p w14:paraId="57656145" w14:textId="77777777" w:rsidR="00C96C2C" w:rsidRPr="00C96C2C" w:rsidRDefault="00C96C2C" w:rsidP="00C96C2C">
      <w:pPr>
        <w:numPr>
          <w:ilvl w:val="0"/>
          <w:numId w:val="31"/>
        </w:numPr>
        <w:spacing w:after="0" w:line="240" w:lineRule="auto"/>
        <w:rPr>
          <w:rFonts w:cstheme="minorHAnsi"/>
          <w:sz w:val="22"/>
          <w:szCs w:val="22"/>
        </w:rPr>
      </w:pPr>
      <w:r w:rsidRPr="00C96C2C">
        <w:rPr>
          <w:rFonts w:cstheme="minorHAnsi"/>
          <w:b/>
          <w:bCs/>
          <w:sz w:val="22"/>
          <w:szCs w:val="22"/>
        </w:rPr>
        <w:t>NSDA and Manatt:</w:t>
      </w:r>
      <w:r w:rsidRPr="00C96C2C">
        <w:rPr>
          <w:rFonts w:cstheme="minorHAnsi"/>
          <w:sz w:val="22"/>
          <w:szCs w:val="22"/>
        </w:rPr>
        <w:t xml:space="preserve"> Refine and formalize the process for reviewing legislation and establishing NSDA positions.</w:t>
      </w:r>
    </w:p>
    <w:p w14:paraId="762CE5F8" w14:textId="77777777" w:rsidR="00C07551" w:rsidRDefault="00C07551" w:rsidP="00C96C2C">
      <w:pPr>
        <w:spacing w:after="0" w:line="240" w:lineRule="auto"/>
        <w:rPr>
          <w:rFonts w:cstheme="minorHAnsi"/>
          <w:b/>
          <w:bCs/>
          <w:sz w:val="22"/>
          <w:szCs w:val="22"/>
        </w:rPr>
      </w:pPr>
    </w:p>
    <w:p w14:paraId="67516A62" w14:textId="73D2B9C0" w:rsidR="00C96C2C" w:rsidRPr="00C96C2C" w:rsidRDefault="00C96C2C" w:rsidP="00C96C2C">
      <w:pPr>
        <w:spacing w:after="0" w:line="240" w:lineRule="auto"/>
        <w:rPr>
          <w:rFonts w:cstheme="minorHAnsi"/>
          <w:b/>
          <w:bCs/>
          <w:sz w:val="22"/>
          <w:szCs w:val="22"/>
        </w:rPr>
      </w:pPr>
      <w:r w:rsidRPr="00C96C2C">
        <w:rPr>
          <w:rFonts w:cstheme="minorHAnsi"/>
          <w:b/>
          <w:bCs/>
          <w:sz w:val="22"/>
          <w:szCs w:val="22"/>
        </w:rPr>
        <w:t>3. Fire Apparatus Affordability and Fair Pricing</w:t>
      </w:r>
    </w:p>
    <w:p w14:paraId="396B1508"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The committee discussed ongoing concerns about the cost and affordability of fire apparatus and the implications for special districts responsible for essential fire protection services.</w:t>
      </w:r>
    </w:p>
    <w:p w14:paraId="5C12AF2B"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 xml:space="preserve">Members recommended that NSDA issue a supportive statement emphasizing the importance of </w:t>
      </w:r>
      <w:r w:rsidRPr="00C96C2C">
        <w:rPr>
          <w:rFonts w:cstheme="minorHAnsi"/>
          <w:b/>
          <w:bCs/>
          <w:sz w:val="22"/>
          <w:szCs w:val="22"/>
        </w:rPr>
        <w:t>fair prices for public services</w:t>
      </w:r>
      <w:r w:rsidRPr="00C96C2C">
        <w:rPr>
          <w:rFonts w:cstheme="minorHAnsi"/>
          <w:sz w:val="22"/>
          <w:szCs w:val="22"/>
        </w:rPr>
        <w:t xml:space="preserve"> and the need to ensure fire districts can obtain the equipment required to protect their communities.</w:t>
      </w:r>
    </w:p>
    <w:p w14:paraId="53D6E79A"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NSDA will continue developing an educational and advocacy strategy that highlights the financial pressures facing fire districts, the importance of affordability, and the value of intergovernmental partnerships. The committee also discussed the limited organizational response to this issue to date, reinforcing the importance of NSDA demonstrating its engagement and leadership.</w:t>
      </w:r>
    </w:p>
    <w:p w14:paraId="767FD6C2"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Action items:</w:t>
      </w:r>
    </w:p>
    <w:p w14:paraId="215ECC2F" w14:textId="77777777" w:rsidR="00C96C2C" w:rsidRPr="00C96C2C" w:rsidRDefault="00C96C2C" w:rsidP="00C96C2C">
      <w:pPr>
        <w:numPr>
          <w:ilvl w:val="0"/>
          <w:numId w:val="32"/>
        </w:numPr>
        <w:spacing w:after="0" w:line="240" w:lineRule="auto"/>
        <w:rPr>
          <w:rFonts w:cstheme="minorHAnsi"/>
          <w:sz w:val="22"/>
          <w:szCs w:val="22"/>
        </w:rPr>
      </w:pPr>
      <w:r w:rsidRPr="00C96C2C">
        <w:rPr>
          <w:rFonts w:cstheme="minorHAnsi"/>
          <w:b/>
          <w:bCs/>
          <w:sz w:val="22"/>
          <w:szCs w:val="22"/>
        </w:rPr>
        <w:t>Chantal Unfug:</w:t>
      </w:r>
      <w:r w:rsidRPr="00C96C2C">
        <w:rPr>
          <w:rFonts w:cstheme="minorHAnsi"/>
          <w:sz w:val="22"/>
          <w:szCs w:val="22"/>
        </w:rPr>
        <w:t xml:space="preserve"> Draft an educational statement and supporting materials on fire districts, focusing on data, fairness, affordability, and intergovernmental partnerships.</w:t>
      </w:r>
    </w:p>
    <w:p w14:paraId="4CCBFCB8" w14:textId="77777777" w:rsidR="00C96C2C" w:rsidRPr="00C96C2C" w:rsidRDefault="00C96C2C" w:rsidP="00C96C2C">
      <w:pPr>
        <w:numPr>
          <w:ilvl w:val="0"/>
          <w:numId w:val="32"/>
        </w:numPr>
        <w:spacing w:after="0" w:line="240" w:lineRule="auto"/>
        <w:rPr>
          <w:rFonts w:cstheme="minorHAnsi"/>
          <w:sz w:val="22"/>
          <w:szCs w:val="22"/>
        </w:rPr>
      </w:pPr>
      <w:r w:rsidRPr="00C96C2C">
        <w:rPr>
          <w:rFonts w:cstheme="minorHAnsi"/>
          <w:b/>
          <w:bCs/>
          <w:sz w:val="22"/>
          <w:szCs w:val="22"/>
        </w:rPr>
        <w:t>NSDA:</w:t>
      </w:r>
      <w:r w:rsidRPr="00C96C2C">
        <w:rPr>
          <w:rFonts w:cstheme="minorHAnsi"/>
          <w:sz w:val="22"/>
          <w:szCs w:val="22"/>
        </w:rPr>
        <w:t xml:space="preserve"> Continue evaluating opportunities to elevate the issue and inform federal policymakers as the 120th Congress approaches.</w:t>
      </w:r>
    </w:p>
    <w:p w14:paraId="3776C903" w14:textId="77777777" w:rsidR="00C07551" w:rsidRDefault="00C07551" w:rsidP="00C96C2C">
      <w:pPr>
        <w:spacing w:after="0" w:line="240" w:lineRule="auto"/>
        <w:rPr>
          <w:rFonts w:cstheme="minorHAnsi"/>
          <w:b/>
          <w:bCs/>
          <w:sz w:val="22"/>
          <w:szCs w:val="22"/>
        </w:rPr>
      </w:pPr>
    </w:p>
    <w:p w14:paraId="48AAE9EC" w14:textId="337F589A" w:rsidR="00C96C2C" w:rsidRPr="00C96C2C" w:rsidRDefault="00C96C2C" w:rsidP="00C96C2C">
      <w:pPr>
        <w:spacing w:after="0" w:line="240" w:lineRule="auto"/>
        <w:rPr>
          <w:rFonts w:cstheme="minorHAnsi"/>
          <w:b/>
          <w:bCs/>
          <w:sz w:val="22"/>
          <w:szCs w:val="22"/>
        </w:rPr>
      </w:pPr>
      <w:r w:rsidRPr="00C96C2C">
        <w:rPr>
          <w:rFonts w:cstheme="minorHAnsi"/>
          <w:b/>
          <w:bCs/>
          <w:sz w:val="22"/>
          <w:szCs w:val="22"/>
        </w:rPr>
        <w:t>4. U.S. Census Bureau Comments</w:t>
      </w:r>
    </w:p>
    <w:p w14:paraId="5FDCDCB9"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The committee reviewed the process and key considerations for submitting comments to the Census Bureau. Members recommended that NSDA submit a support letter addressing the committee's priority points.</w:t>
      </w:r>
    </w:p>
    <w:p w14:paraId="370C84D1"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Deadline: November 2, 2026.</w:t>
      </w:r>
    </w:p>
    <w:p w14:paraId="76501712" w14:textId="77777777" w:rsidR="00C96C2C" w:rsidRPr="00C96C2C" w:rsidRDefault="00C96C2C" w:rsidP="00C96C2C">
      <w:pPr>
        <w:spacing w:after="0" w:line="240" w:lineRule="auto"/>
        <w:rPr>
          <w:rFonts w:cstheme="minorHAnsi"/>
          <w:sz w:val="22"/>
          <w:szCs w:val="22"/>
        </w:rPr>
      </w:pPr>
      <w:r w:rsidRPr="00C96C2C">
        <w:rPr>
          <w:rFonts w:cstheme="minorHAnsi"/>
          <w:b/>
          <w:bCs/>
          <w:sz w:val="22"/>
          <w:szCs w:val="22"/>
        </w:rPr>
        <w:t>Action items:</w:t>
      </w:r>
    </w:p>
    <w:p w14:paraId="799202E0" w14:textId="77777777" w:rsidR="00C96C2C" w:rsidRPr="00C96C2C" w:rsidRDefault="00C96C2C" w:rsidP="00C96C2C">
      <w:pPr>
        <w:numPr>
          <w:ilvl w:val="0"/>
          <w:numId w:val="33"/>
        </w:numPr>
        <w:spacing w:after="0" w:line="240" w:lineRule="auto"/>
        <w:rPr>
          <w:rFonts w:cstheme="minorHAnsi"/>
          <w:sz w:val="22"/>
          <w:szCs w:val="22"/>
        </w:rPr>
      </w:pPr>
      <w:r w:rsidRPr="00C96C2C">
        <w:rPr>
          <w:rFonts w:cstheme="minorHAnsi"/>
          <w:b/>
          <w:bCs/>
          <w:sz w:val="22"/>
          <w:szCs w:val="22"/>
        </w:rPr>
        <w:t>Manatt:</w:t>
      </w:r>
      <w:r w:rsidRPr="00C96C2C">
        <w:rPr>
          <w:rFonts w:cstheme="minorHAnsi"/>
          <w:sz w:val="22"/>
          <w:szCs w:val="22"/>
        </w:rPr>
        <w:t xml:space="preserve"> Send the draft support letter to Chantal Unfug for Executive Committee review and final approval.</w:t>
      </w:r>
    </w:p>
    <w:p w14:paraId="71853698" w14:textId="77777777" w:rsidR="00C96C2C" w:rsidRPr="00C96C2C" w:rsidRDefault="00C96C2C" w:rsidP="00C96C2C">
      <w:pPr>
        <w:numPr>
          <w:ilvl w:val="0"/>
          <w:numId w:val="33"/>
        </w:numPr>
        <w:spacing w:after="0" w:line="240" w:lineRule="auto"/>
        <w:rPr>
          <w:rFonts w:cstheme="minorHAnsi"/>
          <w:sz w:val="22"/>
          <w:szCs w:val="22"/>
        </w:rPr>
      </w:pPr>
      <w:r w:rsidRPr="00C96C2C">
        <w:rPr>
          <w:rFonts w:cstheme="minorHAnsi"/>
          <w:b/>
          <w:bCs/>
          <w:sz w:val="22"/>
          <w:szCs w:val="22"/>
        </w:rPr>
        <w:t>Chantal Unfug:</w:t>
      </w:r>
      <w:r w:rsidRPr="00C96C2C">
        <w:rPr>
          <w:rFonts w:cstheme="minorHAnsi"/>
          <w:sz w:val="22"/>
          <w:szCs w:val="22"/>
        </w:rPr>
        <w:t xml:space="preserve"> Upload and submit the finalized comments by the November 2 deadline.</w:t>
      </w:r>
    </w:p>
    <w:p w14:paraId="4336B91A" w14:textId="77777777" w:rsidR="00C07551" w:rsidRDefault="00C07551" w:rsidP="00C96C2C">
      <w:pPr>
        <w:spacing w:after="0" w:line="240" w:lineRule="auto"/>
        <w:rPr>
          <w:rFonts w:cstheme="minorHAnsi"/>
          <w:b/>
          <w:bCs/>
          <w:sz w:val="22"/>
          <w:szCs w:val="22"/>
        </w:rPr>
      </w:pPr>
    </w:p>
    <w:p w14:paraId="1E8C62BA" w14:textId="2D3772AA" w:rsidR="00C96C2C" w:rsidRPr="00C96C2C" w:rsidRDefault="00C96C2C" w:rsidP="00C96C2C">
      <w:pPr>
        <w:spacing w:after="0" w:line="240" w:lineRule="auto"/>
        <w:rPr>
          <w:rFonts w:cstheme="minorHAnsi"/>
          <w:b/>
          <w:bCs/>
          <w:sz w:val="22"/>
          <w:szCs w:val="22"/>
        </w:rPr>
      </w:pPr>
      <w:r w:rsidRPr="00C96C2C">
        <w:rPr>
          <w:rFonts w:cstheme="minorHAnsi"/>
          <w:b/>
          <w:bCs/>
          <w:sz w:val="22"/>
          <w:szCs w:val="22"/>
        </w:rPr>
        <w:t>5. Topics for Future Meetings</w:t>
      </w:r>
    </w:p>
    <w:p w14:paraId="0AB436A4" w14:textId="77777777" w:rsidR="00C96C2C" w:rsidRPr="00C96C2C" w:rsidRDefault="00C96C2C" w:rsidP="00C96C2C">
      <w:pPr>
        <w:spacing w:after="0" w:line="240" w:lineRule="auto"/>
        <w:rPr>
          <w:rFonts w:cstheme="minorHAnsi"/>
          <w:sz w:val="22"/>
          <w:szCs w:val="22"/>
        </w:rPr>
      </w:pPr>
      <w:r w:rsidRPr="00C96C2C">
        <w:rPr>
          <w:rFonts w:cstheme="minorHAnsi"/>
          <w:sz w:val="22"/>
          <w:szCs w:val="22"/>
        </w:rPr>
        <w:t>The committee identified the following topics for future discussion:</w:t>
      </w:r>
    </w:p>
    <w:p w14:paraId="3EA0E67A" w14:textId="77777777" w:rsidR="00C96C2C" w:rsidRPr="00C96C2C" w:rsidRDefault="00C96C2C" w:rsidP="00C96C2C">
      <w:pPr>
        <w:numPr>
          <w:ilvl w:val="0"/>
          <w:numId w:val="34"/>
        </w:numPr>
        <w:spacing w:after="0" w:line="240" w:lineRule="auto"/>
        <w:rPr>
          <w:rFonts w:cstheme="minorHAnsi"/>
          <w:sz w:val="22"/>
          <w:szCs w:val="22"/>
        </w:rPr>
      </w:pPr>
      <w:r w:rsidRPr="00C96C2C">
        <w:rPr>
          <w:rFonts w:cstheme="minorHAnsi"/>
          <w:sz w:val="22"/>
          <w:szCs w:val="22"/>
        </w:rPr>
        <w:t>Water Resources Development Act (WRDA) update.</w:t>
      </w:r>
    </w:p>
    <w:p w14:paraId="3DB6B94D" w14:textId="77777777" w:rsidR="00C96C2C" w:rsidRPr="00C96C2C" w:rsidRDefault="00C96C2C" w:rsidP="00C96C2C">
      <w:pPr>
        <w:numPr>
          <w:ilvl w:val="0"/>
          <w:numId w:val="34"/>
        </w:numPr>
        <w:spacing w:after="0" w:line="240" w:lineRule="auto"/>
        <w:rPr>
          <w:rFonts w:cstheme="minorHAnsi"/>
          <w:sz w:val="22"/>
          <w:szCs w:val="22"/>
        </w:rPr>
      </w:pPr>
      <w:r w:rsidRPr="00C96C2C">
        <w:rPr>
          <w:rFonts w:cstheme="minorHAnsi"/>
          <w:sz w:val="22"/>
          <w:szCs w:val="22"/>
        </w:rPr>
        <w:t>Secure Rural Schools (SRS) legislation introduced in the Senate.</w:t>
      </w:r>
    </w:p>
    <w:p w14:paraId="1F6F8D91" w14:textId="77777777" w:rsidR="00C07551" w:rsidRDefault="00C07551" w:rsidP="00C96C2C">
      <w:pPr>
        <w:spacing w:after="0" w:line="240" w:lineRule="auto"/>
        <w:rPr>
          <w:rFonts w:cstheme="minorHAnsi"/>
          <w:b/>
          <w:bCs/>
          <w:sz w:val="22"/>
          <w:szCs w:val="22"/>
        </w:rPr>
      </w:pPr>
    </w:p>
    <w:p w14:paraId="737898B9" w14:textId="25E14D18" w:rsidR="00C96C2C" w:rsidRPr="00C07551" w:rsidRDefault="00C96C2C" w:rsidP="00C96C2C">
      <w:pPr>
        <w:spacing w:after="0" w:line="240" w:lineRule="auto"/>
        <w:rPr>
          <w:rFonts w:cstheme="minorHAnsi"/>
          <w:b/>
          <w:bCs/>
          <w:sz w:val="22"/>
          <w:szCs w:val="22"/>
        </w:rPr>
      </w:pPr>
      <w:r w:rsidRPr="00C96C2C">
        <w:rPr>
          <w:rFonts w:cstheme="minorHAnsi"/>
          <w:b/>
          <w:bCs/>
          <w:sz w:val="22"/>
          <w:szCs w:val="22"/>
        </w:rPr>
        <w:t>Next Meeting</w:t>
      </w:r>
      <w:r w:rsidR="00C07551">
        <w:rPr>
          <w:rFonts w:cstheme="minorHAnsi"/>
          <w:b/>
          <w:bCs/>
          <w:sz w:val="22"/>
          <w:szCs w:val="22"/>
        </w:rPr>
        <w:t xml:space="preserve"> - </w:t>
      </w:r>
      <w:r w:rsidRPr="00C96C2C">
        <w:rPr>
          <w:rFonts w:cstheme="minorHAnsi"/>
          <w:b/>
          <w:bCs/>
          <w:sz w:val="22"/>
          <w:szCs w:val="22"/>
        </w:rPr>
        <w:t>November 12, 2026</w:t>
      </w:r>
    </w:p>
    <w:p w14:paraId="503B2D78" w14:textId="77777777" w:rsidR="00C07551" w:rsidRDefault="00C07551" w:rsidP="00C96C2C">
      <w:pPr>
        <w:spacing w:after="0" w:line="240" w:lineRule="auto"/>
        <w:rPr>
          <w:rFonts w:cstheme="minorHAnsi"/>
          <w:sz w:val="22"/>
          <w:szCs w:val="22"/>
        </w:rPr>
      </w:pPr>
    </w:p>
    <w:p w14:paraId="313B4E7A" w14:textId="77777777" w:rsidR="0005019B" w:rsidRPr="00457F78" w:rsidRDefault="0005019B" w:rsidP="00292597">
      <w:pPr>
        <w:spacing w:after="0" w:line="240" w:lineRule="auto"/>
        <w:rPr>
          <w:rFonts w:cstheme="minorHAnsi"/>
          <w:sz w:val="22"/>
          <w:szCs w:val="22"/>
        </w:rPr>
      </w:pPr>
    </w:p>
    <w:p w14:paraId="3009C103" w14:textId="77777777" w:rsidR="00697AC9" w:rsidRPr="0045330C" w:rsidRDefault="00697AC9" w:rsidP="00E50A26">
      <w:pPr>
        <w:spacing w:after="0" w:line="240" w:lineRule="auto"/>
        <w:rPr>
          <w:rFonts w:cstheme="minorHAnsi"/>
          <w:b/>
          <w:bCs/>
          <w:sz w:val="22"/>
          <w:szCs w:val="22"/>
        </w:rPr>
      </w:pPr>
    </w:p>
    <w:sectPr w:rsidR="00697AC9" w:rsidRPr="004533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8FE"/>
    <w:multiLevelType w:val="multilevel"/>
    <w:tmpl w:val="DE02B3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A7170F"/>
    <w:multiLevelType w:val="multilevel"/>
    <w:tmpl w:val="8528E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856969"/>
    <w:multiLevelType w:val="multilevel"/>
    <w:tmpl w:val="830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34931"/>
    <w:multiLevelType w:val="multilevel"/>
    <w:tmpl w:val="3F3C3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356FD1"/>
    <w:multiLevelType w:val="multilevel"/>
    <w:tmpl w:val="FBFC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A669F"/>
    <w:multiLevelType w:val="multilevel"/>
    <w:tmpl w:val="5A40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E261A"/>
    <w:multiLevelType w:val="hybridMultilevel"/>
    <w:tmpl w:val="B8B6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69492F"/>
    <w:multiLevelType w:val="hybridMultilevel"/>
    <w:tmpl w:val="90767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63583"/>
    <w:multiLevelType w:val="hybridMultilevel"/>
    <w:tmpl w:val="1B8AD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13373D"/>
    <w:multiLevelType w:val="multilevel"/>
    <w:tmpl w:val="C2EA3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17B32"/>
    <w:multiLevelType w:val="hybridMultilevel"/>
    <w:tmpl w:val="030AEB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9F9458C"/>
    <w:multiLevelType w:val="hybridMultilevel"/>
    <w:tmpl w:val="E3ACB8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D08C5"/>
    <w:multiLevelType w:val="multilevel"/>
    <w:tmpl w:val="4EB02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1F7ADC"/>
    <w:multiLevelType w:val="hybridMultilevel"/>
    <w:tmpl w:val="8F702FD6"/>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EC670B2"/>
    <w:multiLevelType w:val="multilevel"/>
    <w:tmpl w:val="5182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46E11"/>
    <w:multiLevelType w:val="multilevel"/>
    <w:tmpl w:val="875A2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9024D7"/>
    <w:multiLevelType w:val="hybridMultilevel"/>
    <w:tmpl w:val="1CA6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919D2"/>
    <w:multiLevelType w:val="multilevel"/>
    <w:tmpl w:val="68005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D72947"/>
    <w:multiLevelType w:val="multilevel"/>
    <w:tmpl w:val="6504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E196C"/>
    <w:multiLevelType w:val="multilevel"/>
    <w:tmpl w:val="DE4E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6A76EA"/>
    <w:multiLevelType w:val="multilevel"/>
    <w:tmpl w:val="A5A092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0468B0"/>
    <w:multiLevelType w:val="multilevel"/>
    <w:tmpl w:val="DC94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214A8"/>
    <w:multiLevelType w:val="multilevel"/>
    <w:tmpl w:val="5CF49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272024"/>
    <w:multiLevelType w:val="hybridMultilevel"/>
    <w:tmpl w:val="7BFA8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F96786"/>
    <w:multiLevelType w:val="multilevel"/>
    <w:tmpl w:val="9282E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AE7FD1"/>
    <w:multiLevelType w:val="multilevel"/>
    <w:tmpl w:val="890C2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F7751C"/>
    <w:multiLevelType w:val="multilevel"/>
    <w:tmpl w:val="F29E4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0C5B55"/>
    <w:multiLevelType w:val="multilevel"/>
    <w:tmpl w:val="3DB21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DA2C3D"/>
    <w:multiLevelType w:val="hybridMultilevel"/>
    <w:tmpl w:val="C82A95B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8D13916"/>
    <w:multiLevelType w:val="multilevel"/>
    <w:tmpl w:val="8A6E1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DF0817"/>
    <w:multiLevelType w:val="multilevel"/>
    <w:tmpl w:val="0EBE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4604B7"/>
    <w:multiLevelType w:val="multilevel"/>
    <w:tmpl w:val="10166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8998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3608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7716951">
    <w:abstractNumId w:val="10"/>
  </w:num>
  <w:num w:numId="4" w16cid:durableId="169530246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2539823">
    <w:abstractNumId w:val="15"/>
  </w:num>
  <w:num w:numId="6" w16cid:durableId="1170220847">
    <w:abstractNumId w:val="25"/>
  </w:num>
  <w:num w:numId="7" w16cid:durableId="550192229">
    <w:abstractNumId w:val="26"/>
  </w:num>
  <w:num w:numId="8" w16cid:durableId="939340486">
    <w:abstractNumId w:val="1"/>
  </w:num>
  <w:num w:numId="9" w16cid:durableId="1798525321">
    <w:abstractNumId w:val="12"/>
  </w:num>
  <w:num w:numId="10" w16cid:durableId="2144543369">
    <w:abstractNumId w:val="3"/>
  </w:num>
  <w:num w:numId="11" w16cid:durableId="278147774">
    <w:abstractNumId w:val="17"/>
  </w:num>
  <w:num w:numId="12" w16cid:durableId="817190822">
    <w:abstractNumId w:val="13"/>
  </w:num>
  <w:num w:numId="13" w16cid:durableId="840237526">
    <w:abstractNumId w:val="22"/>
  </w:num>
  <w:num w:numId="14" w16cid:durableId="1605922046">
    <w:abstractNumId w:val="27"/>
  </w:num>
  <w:num w:numId="15" w16cid:durableId="1611087995">
    <w:abstractNumId w:val="29"/>
  </w:num>
  <w:num w:numId="16" w16cid:durableId="974334742">
    <w:abstractNumId w:val="31"/>
  </w:num>
  <w:num w:numId="17" w16cid:durableId="1850677846">
    <w:abstractNumId w:val="24"/>
  </w:num>
  <w:num w:numId="18" w16cid:durableId="171262471">
    <w:abstractNumId w:val="11"/>
  </w:num>
  <w:num w:numId="19" w16cid:durableId="1764839540">
    <w:abstractNumId w:val="7"/>
  </w:num>
  <w:num w:numId="20" w16cid:durableId="1101412366">
    <w:abstractNumId w:val="20"/>
  </w:num>
  <w:num w:numId="21" w16cid:durableId="410346398">
    <w:abstractNumId w:val="28"/>
  </w:num>
  <w:num w:numId="22" w16cid:durableId="1393191781">
    <w:abstractNumId w:val="23"/>
  </w:num>
  <w:num w:numId="23" w16cid:durableId="1149132694">
    <w:abstractNumId w:val="16"/>
  </w:num>
  <w:num w:numId="24" w16cid:durableId="500897765">
    <w:abstractNumId w:val="30"/>
  </w:num>
  <w:num w:numId="25" w16cid:durableId="563444111">
    <w:abstractNumId w:val="9"/>
  </w:num>
  <w:num w:numId="26" w16cid:durableId="1883709659">
    <w:abstractNumId w:val="8"/>
  </w:num>
  <w:num w:numId="27" w16cid:durableId="933054706">
    <w:abstractNumId w:val="6"/>
  </w:num>
  <w:num w:numId="28" w16cid:durableId="2145852369">
    <w:abstractNumId w:val="19"/>
  </w:num>
  <w:num w:numId="29" w16cid:durableId="1192449290">
    <w:abstractNumId w:val="21"/>
  </w:num>
  <w:num w:numId="30" w16cid:durableId="1858220">
    <w:abstractNumId w:val="4"/>
  </w:num>
  <w:num w:numId="31" w16cid:durableId="1829327934">
    <w:abstractNumId w:val="18"/>
  </w:num>
  <w:num w:numId="32" w16cid:durableId="437406756">
    <w:abstractNumId w:val="5"/>
  </w:num>
  <w:num w:numId="33" w16cid:durableId="1420372314">
    <w:abstractNumId w:val="14"/>
  </w:num>
  <w:num w:numId="34" w16cid:durableId="14549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C8"/>
    <w:rsid w:val="00003453"/>
    <w:rsid w:val="00003C87"/>
    <w:rsid w:val="00042FC6"/>
    <w:rsid w:val="00047AEE"/>
    <w:rsid w:val="0005019B"/>
    <w:rsid w:val="0005473C"/>
    <w:rsid w:val="00056601"/>
    <w:rsid w:val="00066C50"/>
    <w:rsid w:val="000722CE"/>
    <w:rsid w:val="000876E0"/>
    <w:rsid w:val="00092CA0"/>
    <w:rsid w:val="000936B3"/>
    <w:rsid w:val="0009672F"/>
    <w:rsid w:val="000A22CA"/>
    <w:rsid w:val="000B15CC"/>
    <w:rsid w:val="000D1B24"/>
    <w:rsid w:val="000E363D"/>
    <w:rsid w:val="000E60EF"/>
    <w:rsid w:val="001155DC"/>
    <w:rsid w:val="00115BBC"/>
    <w:rsid w:val="00134AB0"/>
    <w:rsid w:val="00137BB5"/>
    <w:rsid w:val="00140C1A"/>
    <w:rsid w:val="00151753"/>
    <w:rsid w:val="00160B8A"/>
    <w:rsid w:val="00165E5B"/>
    <w:rsid w:val="001666A3"/>
    <w:rsid w:val="0016787F"/>
    <w:rsid w:val="00175960"/>
    <w:rsid w:val="00194A54"/>
    <w:rsid w:val="00195D22"/>
    <w:rsid w:val="001A4353"/>
    <w:rsid w:val="001C0567"/>
    <w:rsid w:val="00201B7D"/>
    <w:rsid w:val="0020331E"/>
    <w:rsid w:val="00214AF9"/>
    <w:rsid w:val="002221F7"/>
    <w:rsid w:val="002254A3"/>
    <w:rsid w:val="002506D1"/>
    <w:rsid w:val="00261B0D"/>
    <w:rsid w:val="002721D9"/>
    <w:rsid w:val="00277218"/>
    <w:rsid w:val="00292597"/>
    <w:rsid w:val="002A3C65"/>
    <w:rsid w:val="002A5B02"/>
    <w:rsid w:val="002B5060"/>
    <w:rsid w:val="002D7796"/>
    <w:rsid w:val="002E699F"/>
    <w:rsid w:val="003052AC"/>
    <w:rsid w:val="00306460"/>
    <w:rsid w:val="00307C88"/>
    <w:rsid w:val="00320285"/>
    <w:rsid w:val="003234CD"/>
    <w:rsid w:val="003250B6"/>
    <w:rsid w:val="00327F65"/>
    <w:rsid w:val="00347DEF"/>
    <w:rsid w:val="0035010F"/>
    <w:rsid w:val="003567CF"/>
    <w:rsid w:val="003620DC"/>
    <w:rsid w:val="00373FE4"/>
    <w:rsid w:val="003A016A"/>
    <w:rsid w:val="003D2ECC"/>
    <w:rsid w:val="003D3126"/>
    <w:rsid w:val="004274B9"/>
    <w:rsid w:val="0045330C"/>
    <w:rsid w:val="00457F78"/>
    <w:rsid w:val="00471385"/>
    <w:rsid w:val="00474F4C"/>
    <w:rsid w:val="00491CB7"/>
    <w:rsid w:val="004A4C32"/>
    <w:rsid w:val="004A57A6"/>
    <w:rsid w:val="004B1276"/>
    <w:rsid w:val="004B2D7E"/>
    <w:rsid w:val="00512BCB"/>
    <w:rsid w:val="00513BDF"/>
    <w:rsid w:val="005176B5"/>
    <w:rsid w:val="00561455"/>
    <w:rsid w:val="005647C4"/>
    <w:rsid w:val="00570085"/>
    <w:rsid w:val="005877B0"/>
    <w:rsid w:val="00592644"/>
    <w:rsid w:val="005A7662"/>
    <w:rsid w:val="005C031C"/>
    <w:rsid w:val="005C3B42"/>
    <w:rsid w:val="005C5B0E"/>
    <w:rsid w:val="005C7228"/>
    <w:rsid w:val="005C780F"/>
    <w:rsid w:val="005F2635"/>
    <w:rsid w:val="005F7106"/>
    <w:rsid w:val="0060198E"/>
    <w:rsid w:val="00605B69"/>
    <w:rsid w:val="00630A2D"/>
    <w:rsid w:val="00640B64"/>
    <w:rsid w:val="00660FE9"/>
    <w:rsid w:val="0067183B"/>
    <w:rsid w:val="0067457B"/>
    <w:rsid w:val="00677D8B"/>
    <w:rsid w:val="00681111"/>
    <w:rsid w:val="006822F1"/>
    <w:rsid w:val="0069353D"/>
    <w:rsid w:val="00697AC9"/>
    <w:rsid w:val="006A5C1D"/>
    <w:rsid w:val="006B621D"/>
    <w:rsid w:val="00700923"/>
    <w:rsid w:val="00715AEA"/>
    <w:rsid w:val="00717EFC"/>
    <w:rsid w:val="00720E31"/>
    <w:rsid w:val="00725E3B"/>
    <w:rsid w:val="007321C7"/>
    <w:rsid w:val="00755C7A"/>
    <w:rsid w:val="00760371"/>
    <w:rsid w:val="0076356D"/>
    <w:rsid w:val="00775688"/>
    <w:rsid w:val="0078486F"/>
    <w:rsid w:val="007C7014"/>
    <w:rsid w:val="007F34F6"/>
    <w:rsid w:val="007F403D"/>
    <w:rsid w:val="008333A1"/>
    <w:rsid w:val="00855BBC"/>
    <w:rsid w:val="00860AB1"/>
    <w:rsid w:val="008638C7"/>
    <w:rsid w:val="00881F86"/>
    <w:rsid w:val="008902CB"/>
    <w:rsid w:val="008A0EAA"/>
    <w:rsid w:val="008B5153"/>
    <w:rsid w:val="008D1CD9"/>
    <w:rsid w:val="008D6B53"/>
    <w:rsid w:val="008E495C"/>
    <w:rsid w:val="00900907"/>
    <w:rsid w:val="00935669"/>
    <w:rsid w:val="00956533"/>
    <w:rsid w:val="00974592"/>
    <w:rsid w:val="0097578E"/>
    <w:rsid w:val="009B0792"/>
    <w:rsid w:val="009B6C89"/>
    <w:rsid w:val="009B6EDA"/>
    <w:rsid w:val="009D55EA"/>
    <w:rsid w:val="00A00DFB"/>
    <w:rsid w:val="00A01A66"/>
    <w:rsid w:val="00A07A09"/>
    <w:rsid w:val="00A32C62"/>
    <w:rsid w:val="00A4119C"/>
    <w:rsid w:val="00A4191A"/>
    <w:rsid w:val="00A450A6"/>
    <w:rsid w:val="00A47D96"/>
    <w:rsid w:val="00A62CD2"/>
    <w:rsid w:val="00A7631C"/>
    <w:rsid w:val="00A93BB3"/>
    <w:rsid w:val="00A97FD1"/>
    <w:rsid w:val="00AC7E80"/>
    <w:rsid w:val="00AF1B99"/>
    <w:rsid w:val="00B3173F"/>
    <w:rsid w:val="00B33AEE"/>
    <w:rsid w:val="00B50A08"/>
    <w:rsid w:val="00B634E6"/>
    <w:rsid w:val="00B80DE3"/>
    <w:rsid w:val="00B824D3"/>
    <w:rsid w:val="00B843CD"/>
    <w:rsid w:val="00B927F4"/>
    <w:rsid w:val="00B9494C"/>
    <w:rsid w:val="00BB052A"/>
    <w:rsid w:val="00BB1DA8"/>
    <w:rsid w:val="00BB3CB3"/>
    <w:rsid w:val="00BE13C8"/>
    <w:rsid w:val="00C07551"/>
    <w:rsid w:val="00C240B2"/>
    <w:rsid w:val="00C274F8"/>
    <w:rsid w:val="00C37FD9"/>
    <w:rsid w:val="00C47315"/>
    <w:rsid w:val="00C56792"/>
    <w:rsid w:val="00C83667"/>
    <w:rsid w:val="00C86C09"/>
    <w:rsid w:val="00C96C2C"/>
    <w:rsid w:val="00CA0208"/>
    <w:rsid w:val="00CD53B3"/>
    <w:rsid w:val="00CF17C8"/>
    <w:rsid w:val="00D07073"/>
    <w:rsid w:val="00D20C04"/>
    <w:rsid w:val="00D214BF"/>
    <w:rsid w:val="00D32FC7"/>
    <w:rsid w:val="00D50B81"/>
    <w:rsid w:val="00D76126"/>
    <w:rsid w:val="00D7708D"/>
    <w:rsid w:val="00D828D3"/>
    <w:rsid w:val="00D95CEB"/>
    <w:rsid w:val="00D972AD"/>
    <w:rsid w:val="00DA2992"/>
    <w:rsid w:val="00DA49CA"/>
    <w:rsid w:val="00DA6F58"/>
    <w:rsid w:val="00DB4108"/>
    <w:rsid w:val="00DC68F6"/>
    <w:rsid w:val="00DD541D"/>
    <w:rsid w:val="00DE18E1"/>
    <w:rsid w:val="00DE55B9"/>
    <w:rsid w:val="00DF3A5B"/>
    <w:rsid w:val="00DF3AE2"/>
    <w:rsid w:val="00DF6FC8"/>
    <w:rsid w:val="00E06226"/>
    <w:rsid w:val="00E06756"/>
    <w:rsid w:val="00E1362B"/>
    <w:rsid w:val="00E150B2"/>
    <w:rsid w:val="00E301A5"/>
    <w:rsid w:val="00E50A26"/>
    <w:rsid w:val="00E55CD5"/>
    <w:rsid w:val="00E62560"/>
    <w:rsid w:val="00E86BD8"/>
    <w:rsid w:val="00EA35D9"/>
    <w:rsid w:val="00EB4899"/>
    <w:rsid w:val="00EC7EA0"/>
    <w:rsid w:val="00ED4668"/>
    <w:rsid w:val="00EE4DB4"/>
    <w:rsid w:val="00EE6643"/>
    <w:rsid w:val="00F066B2"/>
    <w:rsid w:val="00F14DA2"/>
    <w:rsid w:val="00F21676"/>
    <w:rsid w:val="00F2193D"/>
    <w:rsid w:val="00F31CB4"/>
    <w:rsid w:val="00F6013B"/>
    <w:rsid w:val="00F76BE5"/>
    <w:rsid w:val="00F76C16"/>
    <w:rsid w:val="00F93269"/>
    <w:rsid w:val="00F95268"/>
    <w:rsid w:val="00FF5EED"/>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252B"/>
  <w15:chartTrackingRefBased/>
  <w15:docId w15:val="{5892C3AB-FE70-4E5C-AD3D-1CAA646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F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6F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6F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6F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6F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6F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F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F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F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F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6F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F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F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FC8"/>
    <w:rPr>
      <w:rFonts w:eastAsiaTheme="majorEastAsia" w:cstheme="majorBidi"/>
      <w:color w:val="272727" w:themeColor="text1" w:themeTint="D8"/>
    </w:rPr>
  </w:style>
  <w:style w:type="paragraph" w:styleId="Title">
    <w:name w:val="Title"/>
    <w:basedOn w:val="Normal"/>
    <w:next w:val="Normal"/>
    <w:link w:val="TitleChar"/>
    <w:uiPriority w:val="10"/>
    <w:qFormat/>
    <w:rsid w:val="00DF6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FC8"/>
    <w:pPr>
      <w:spacing w:before="160"/>
      <w:jc w:val="center"/>
    </w:pPr>
    <w:rPr>
      <w:i/>
      <w:iCs/>
      <w:color w:val="404040" w:themeColor="text1" w:themeTint="BF"/>
    </w:rPr>
  </w:style>
  <w:style w:type="character" w:customStyle="1" w:styleId="QuoteChar">
    <w:name w:val="Quote Char"/>
    <w:basedOn w:val="DefaultParagraphFont"/>
    <w:link w:val="Quote"/>
    <w:uiPriority w:val="29"/>
    <w:rsid w:val="00DF6FC8"/>
    <w:rPr>
      <w:i/>
      <w:iCs/>
      <w:color w:val="404040" w:themeColor="text1" w:themeTint="BF"/>
    </w:rPr>
  </w:style>
  <w:style w:type="paragraph" w:styleId="ListParagraph">
    <w:name w:val="List Paragraph"/>
    <w:basedOn w:val="Normal"/>
    <w:uiPriority w:val="34"/>
    <w:qFormat/>
    <w:rsid w:val="00DF6FC8"/>
    <w:pPr>
      <w:ind w:left="720"/>
      <w:contextualSpacing/>
    </w:pPr>
  </w:style>
  <w:style w:type="character" w:styleId="IntenseEmphasis">
    <w:name w:val="Intense Emphasis"/>
    <w:basedOn w:val="DefaultParagraphFont"/>
    <w:uiPriority w:val="21"/>
    <w:qFormat/>
    <w:rsid w:val="00DF6FC8"/>
    <w:rPr>
      <w:i/>
      <w:iCs/>
      <w:color w:val="2F5496" w:themeColor="accent1" w:themeShade="BF"/>
    </w:rPr>
  </w:style>
  <w:style w:type="paragraph" w:styleId="IntenseQuote">
    <w:name w:val="Intense Quote"/>
    <w:basedOn w:val="Normal"/>
    <w:next w:val="Normal"/>
    <w:link w:val="IntenseQuoteChar"/>
    <w:uiPriority w:val="30"/>
    <w:qFormat/>
    <w:rsid w:val="00DF6F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6FC8"/>
    <w:rPr>
      <w:i/>
      <w:iCs/>
      <w:color w:val="2F5496" w:themeColor="accent1" w:themeShade="BF"/>
    </w:rPr>
  </w:style>
  <w:style w:type="character" w:styleId="IntenseReference">
    <w:name w:val="Intense Reference"/>
    <w:basedOn w:val="DefaultParagraphFont"/>
    <w:uiPriority w:val="32"/>
    <w:qFormat/>
    <w:rsid w:val="00DF6FC8"/>
    <w:rPr>
      <w:b/>
      <w:bCs/>
      <w:smallCaps/>
      <w:color w:val="2F5496" w:themeColor="accent1" w:themeShade="BF"/>
      <w:spacing w:val="5"/>
    </w:rPr>
  </w:style>
  <w:style w:type="character" w:styleId="Hyperlink">
    <w:name w:val="Hyperlink"/>
    <w:basedOn w:val="DefaultParagraphFont"/>
    <w:uiPriority w:val="99"/>
    <w:unhideWhenUsed/>
    <w:rsid w:val="009D55EA"/>
    <w:rPr>
      <w:color w:val="0563C1" w:themeColor="hyperlink"/>
      <w:u w:val="single"/>
    </w:rPr>
  </w:style>
  <w:style w:type="character" w:styleId="UnresolvedMention">
    <w:name w:val="Unresolved Mention"/>
    <w:basedOn w:val="DefaultParagraphFont"/>
    <w:uiPriority w:val="99"/>
    <w:semiHidden/>
    <w:unhideWhenUsed/>
    <w:rsid w:val="009D55EA"/>
    <w:rPr>
      <w:color w:val="605E5C"/>
      <w:shd w:val="clear" w:color="auto" w:fill="E1DFDD"/>
    </w:rPr>
  </w:style>
  <w:style w:type="paragraph" w:styleId="NormalWeb">
    <w:name w:val="Normal (Web)"/>
    <w:basedOn w:val="Normal"/>
    <w:uiPriority w:val="99"/>
    <w:unhideWhenUsed/>
    <w:rsid w:val="00DA299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d169ae-d11a-4ca8-afcb-75ab97991f8b" xsi:nil="true"/>
    <lcf76f155ced4ddcb4097134ff3c332f xmlns="bc5db3ea-0bb4-49b9-9f0e-ddeac2ed97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C9E7553A782844AB05BCEDB9FB8E86" ma:contentTypeVersion="12" ma:contentTypeDescription="Create a new document." ma:contentTypeScope="" ma:versionID="4d123d4bfbec65c9cba2b2c882b0b09b">
  <xsd:schema xmlns:xsd="http://www.w3.org/2001/XMLSchema" xmlns:xs="http://www.w3.org/2001/XMLSchema" xmlns:p="http://schemas.microsoft.com/office/2006/metadata/properties" xmlns:ns2="bc5db3ea-0bb4-49b9-9f0e-ddeac2ed9770" xmlns:ns3="86d169ae-d11a-4ca8-afcb-75ab97991f8b" targetNamespace="http://schemas.microsoft.com/office/2006/metadata/properties" ma:root="true" ma:fieldsID="c2417de61613e4618a2c1240b93e94bc" ns2:_="" ns3:_="">
    <xsd:import namespace="bc5db3ea-0bb4-49b9-9f0e-ddeac2ed9770"/>
    <xsd:import namespace="86d169ae-d11a-4ca8-afcb-75ab97991f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db3ea-0bb4-49b9-9f0e-ddeac2ed9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f5f292-a91f-47d1-9bfd-13bf556621a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d169ae-d11a-4ca8-afcb-75ab97991f8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50a984-b286-4f57-b9d3-0f543007e48e}" ma:internalName="TaxCatchAll" ma:showField="CatchAllData" ma:web="86d169ae-d11a-4ca8-afcb-75ab9799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BA1C0-B081-4D22-A500-8F5EDEAC00A2}">
  <ds:schemaRefs>
    <ds:schemaRef ds:uri="http://schemas.microsoft.com/office/2006/metadata/properties"/>
    <ds:schemaRef ds:uri="http://schemas.microsoft.com/office/infopath/2007/PartnerControls"/>
    <ds:schemaRef ds:uri="86d169ae-d11a-4ca8-afcb-75ab97991f8b"/>
    <ds:schemaRef ds:uri="bc5db3ea-0bb4-49b9-9f0e-ddeac2ed9770"/>
  </ds:schemaRefs>
</ds:datastoreItem>
</file>

<file path=customXml/itemProps2.xml><?xml version="1.0" encoding="utf-8"?>
<ds:datastoreItem xmlns:ds="http://schemas.openxmlformats.org/officeDocument/2006/customXml" ds:itemID="{77B7445C-C03F-4D76-BB57-C67B997387E5}">
  <ds:schemaRefs>
    <ds:schemaRef ds:uri="http://schemas.microsoft.com/sharepoint/v3/contenttype/forms"/>
  </ds:schemaRefs>
</ds:datastoreItem>
</file>

<file path=customXml/itemProps3.xml><?xml version="1.0" encoding="utf-8"?>
<ds:datastoreItem xmlns:ds="http://schemas.openxmlformats.org/officeDocument/2006/customXml" ds:itemID="{DBA8E496-E8C4-4134-9349-4F723BD09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db3ea-0bb4-49b9-9f0e-ddeac2ed9770"/>
    <ds:schemaRef ds:uri="86d169ae-d11a-4ca8-afcb-75ab9799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652</Words>
  <Characters>4802</Characters>
  <Application>Microsoft Office Word</Application>
  <DocSecurity>0</DocSecurity>
  <Lines>177</Lines>
  <Paragraphs>118</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Unfug (NSD)</dc:creator>
  <cp:keywords/>
  <dc:description/>
  <cp:lastModifiedBy>Chantal Unfug (NSD)</cp:lastModifiedBy>
  <cp:revision>55</cp:revision>
  <dcterms:created xsi:type="dcterms:W3CDTF">2026-09-18T19:09:00Z</dcterms:created>
  <dcterms:modified xsi:type="dcterms:W3CDTF">2026-10-22T22:45:00Z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0x01010051C9E7553A782844AB05BCEDB9FB8E86</vt:lpwstr>
  </property>
  <property fmtid="{D5CDD505-2E9C-101B-9397-08002B2CF9AE}" pid="3" name="MediaServiceImageTags">
    <vt:lpwstr/>
  </property>
</Properties>
</file>